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8"/>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新民字</w:t>
      </w:r>
      <w:r>
        <w:rPr>
          <w:rFonts w:hint="eastAsia" w:ascii="仿宋" w:hAnsi="仿宋" w:eastAsia="仿宋" w:cs="仿宋"/>
          <w:sz w:val="32"/>
          <w:szCs w:val="32"/>
          <w:lang w:val="en-US" w:eastAsia="zh-CN"/>
        </w:rPr>
        <w:t>[2020]5号</w:t>
      </w:r>
    </w:p>
    <w:p>
      <w:pPr>
        <w:jc w:val="center"/>
        <w:rPr>
          <w:rFonts w:hint="eastAsia" w:ascii="仿宋" w:hAnsi="仿宋" w:eastAsia="仿宋" w:cs="仿宋"/>
          <w:sz w:val="52"/>
          <w:szCs w:val="5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新丰县民政局 新丰县财政局关于印发2020年新丰县城乡低保、特困人员供养       最低月标准的通知</w:t>
      </w:r>
    </w:p>
    <w:p>
      <w:pPr>
        <w:jc w:val="both"/>
        <w:rPr>
          <w:rFonts w:hint="eastAsia" w:ascii="方正小标宋简体" w:hAnsi="方正小标宋简体" w:eastAsia="方正小标宋简体" w:cs="方正小标宋简体"/>
          <w:sz w:val="40"/>
          <w:szCs w:val="48"/>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各镇（街）人民政府（办事处）：</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根据《韶关市民政局 韶关市财政局关于印发2020年新丰县城乡低保、特困人员供养最低月标准的通知》（韶民发[2020]37号）文件精神，特制定我县2020年城乡低保、特困人员供养最低月标准，现将此标准印发给你们，请认真贯彻执行。</w:t>
      </w:r>
    </w:p>
    <w:p>
      <w:pPr>
        <w:numPr>
          <w:ilvl w:val="0"/>
          <w:numId w:val="1"/>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从2020年1月1日起，执行2020年《新丰县城乡低保、特困人员供养最低月标准》（详见附件1）。对未达标的月份按新标准执行补发，其中对于今年新纳保城乡低保、城乡特困供养对象按实际批准纳入月份执行补发。</w:t>
      </w:r>
    </w:p>
    <w:p>
      <w:pPr>
        <w:numPr>
          <w:ilvl w:val="0"/>
          <w:numId w:val="1"/>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镇街要严格实施动态管理，确保“应保尽保”和“应退尽退”。要严格按照《广东省最低生活保障家庭经济状况核对和生活状况评估认定办法》（粤民规字〔2019〕9号）要求，规范工作流程，重点保障困难残疾人、失能老年人等特殊困难群体基本生活权益。</w:t>
      </w:r>
    </w:p>
    <w:p>
      <w:pPr>
        <w:numPr>
          <w:ilvl w:val="0"/>
          <w:numId w:val="1"/>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各镇街要贯彻好《广东省民政厅办公室关于进一步规范和改进最低生活保障行政文书使用工作的通知》（粤民办发[2019]17号）精神，进一步规范档案资料，</w:t>
      </w:r>
      <w:r>
        <w:rPr>
          <w:rFonts w:hint="eastAsia" w:ascii="仿宋" w:hAnsi="仿宋" w:eastAsia="仿宋" w:cs="仿宋"/>
          <w:sz w:val="32"/>
          <w:szCs w:val="32"/>
          <w:lang w:eastAsia="zh-CN"/>
        </w:rPr>
        <w:t>全力推进行政文书的标准化</w:t>
      </w:r>
      <w:r>
        <w:rPr>
          <w:rFonts w:hint="eastAsia" w:ascii="仿宋" w:hAnsi="仿宋" w:eastAsia="仿宋" w:cs="仿宋"/>
          <w:sz w:val="32"/>
          <w:szCs w:val="32"/>
        </w:rPr>
        <w:t>。要以方便困难群众申请为基本原则，在确保规范的前提下，尽量简化表格内容，一次性告知、一次性填写。</w:t>
      </w:r>
      <w:r>
        <w:rPr>
          <w:rFonts w:hint="eastAsia" w:ascii="仿宋" w:hAnsi="仿宋" w:eastAsia="仿宋" w:cs="仿宋"/>
          <w:sz w:val="32"/>
          <w:szCs w:val="32"/>
          <w:lang w:eastAsia="zh-CN"/>
        </w:rPr>
        <w:t>要进一步加强核对系统及低保系统运用，确保线上线下同步审批，系统台账与实际发放台账二者一致</w:t>
      </w:r>
      <w:r>
        <w:rPr>
          <w:rFonts w:hint="eastAsia" w:ascii="仿宋" w:hAnsi="仿宋" w:eastAsia="仿宋" w:cs="仿宋"/>
          <w:sz w:val="32"/>
          <w:szCs w:val="32"/>
          <w:lang w:val="en-US" w:eastAsia="zh-CN"/>
        </w:rPr>
        <w:t>。</w:t>
      </w:r>
    </w:p>
    <w:p>
      <w:pPr>
        <w:widowControl w:val="0"/>
        <w:numPr>
          <w:ilvl w:val="0"/>
          <w:numId w:val="1"/>
        </w:numPr>
        <w:ind w:left="0" w:leftChars="0" w:firstLine="64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镇街要进一步加强对低保、特困政策规范实施重要性的认识，对低保、特困工作有效落实，尤其是入户核查工作开展给予必要的工作经费保障、人力物力支持。县民政局将会同有关部门适时对各地落实情况进行专项督查，必要时将进展情况报县政府。</w:t>
      </w:r>
    </w:p>
    <w:p>
      <w:pPr>
        <w:widowControl w:val="0"/>
        <w:numPr>
          <w:numId w:val="0"/>
        </w:numPr>
        <w:jc w:val="both"/>
        <w:rPr>
          <w:rFonts w:hint="default"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附件：2020年新丰城乡低保、特困人员供养最低月标准</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新丰县民政局                       新丰县财政局</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2020年3月10日</w:t>
      </w: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widowControl w:val="0"/>
        <w:numPr>
          <w:ilvl w:val="0"/>
          <w:numId w:val="0"/>
        </w:numPr>
        <w:jc w:val="both"/>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附件</w:t>
      </w:r>
    </w:p>
    <w:p>
      <w:pPr>
        <w:widowControl w:val="0"/>
        <w:numPr>
          <w:ilvl w:val="0"/>
          <w:numId w:val="0"/>
        </w:num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2020年新丰县城乡低保、特困人员供养最低月标准</w:t>
      </w:r>
    </w:p>
    <w:p>
      <w:pPr>
        <w:widowControl w:val="0"/>
        <w:numPr>
          <w:ilvl w:val="0"/>
          <w:numId w:val="0"/>
        </w:numPr>
        <w:jc w:val="center"/>
        <w:rPr>
          <w:rFonts w:hint="eastAsia" w:ascii="方正小标宋简体" w:hAnsi="方正小标宋简体" w:eastAsia="方正小标宋简体" w:cs="方正小标宋简体"/>
          <w:sz w:val="32"/>
          <w:szCs w:val="32"/>
          <w:lang w:val="en-US"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gridSpan w:val="2"/>
          </w:tcPr>
          <w:p>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城乡低保最低月标准</w:t>
            </w:r>
          </w:p>
        </w:tc>
        <w:tc>
          <w:tcPr>
            <w:tcW w:w="4724" w:type="dxa"/>
            <w:gridSpan w:val="2"/>
          </w:tcPr>
          <w:p>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人均补差标准</w:t>
            </w:r>
          </w:p>
        </w:tc>
        <w:tc>
          <w:tcPr>
            <w:tcW w:w="4726" w:type="dxa"/>
            <w:gridSpan w:val="2"/>
          </w:tcPr>
          <w:p>
            <w:pPr>
              <w:widowControl w:val="0"/>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城乡特困人员供养最低月标准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城镇低保最低月标准（元/人月）</w:t>
            </w:r>
          </w:p>
        </w:tc>
        <w:tc>
          <w:tcPr>
            <w:tcW w:w="2362"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农村低保最低月标准（元/人月）</w:t>
            </w:r>
          </w:p>
        </w:tc>
        <w:tc>
          <w:tcPr>
            <w:tcW w:w="2362"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城镇低保月人均补差水平（元）</w:t>
            </w:r>
          </w:p>
        </w:tc>
        <w:tc>
          <w:tcPr>
            <w:tcW w:w="2362"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农村低保月人均补差水平（元）</w:t>
            </w:r>
          </w:p>
        </w:tc>
        <w:tc>
          <w:tcPr>
            <w:tcW w:w="2363"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城镇特困人员（三无）供养最低月标准（元/人月）</w:t>
            </w:r>
          </w:p>
        </w:tc>
        <w:tc>
          <w:tcPr>
            <w:tcW w:w="2363" w:type="dxa"/>
          </w:tcPr>
          <w:p>
            <w:pPr>
              <w:widowControl w:val="0"/>
              <w:numPr>
                <w:ilvl w:val="0"/>
                <w:numId w:val="0"/>
              </w:numPr>
              <w:jc w:val="both"/>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农村特困人员（五保）供养最低月标准（元/人月）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772</w:t>
            </w:r>
          </w:p>
        </w:tc>
        <w:tc>
          <w:tcPr>
            <w:tcW w:w="2362"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532</w:t>
            </w:r>
          </w:p>
        </w:tc>
        <w:tc>
          <w:tcPr>
            <w:tcW w:w="2362"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609</w:t>
            </w:r>
          </w:p>
        </w:tc>
        <w:tc>
          <w:tcPr>
            <w:tcW w:w="2362"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276</w:t>
            </w:r>
          </w:p>
        </w:tc>
        <w:tc>
          <w:tcPr>
            <w:tcW w:w="2363"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1236</w:t>
            </w:r>
          </w:p>
        </w:tc>
        <w:tc>
          <w:tcPr>
            <w:tcW w:w="2363" w:type="dxa"/>
          </w:tcPr>
          <w:p>
            <w:pPr>
              <w:widowControl w:val="0"/>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852</w:t>
            </w:r>
          </w:p>
        </w:tc>
      </w:tr>
    </w:tbl>
    <w:p>
      <w:pPr>
        <w:widowControl w:val="0"/>
        <w:numPr>
          <w:ilvl w:val="0"/>
          <w:numId w:val="0"/>
        </w:numPr>
        <w:jc w:val="both"/>
        <w:rPr>
          <w:rFonts w:hint="eastAsia" w:ascii="方正小标宋简体" w:hAnsi="方正小标宋简体" w:eastAsia="方正小标宋简体" w:cs="方正小标宋简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06300"/>
    <w:multiLevelType w:val="singleLevel"/>
    <w:tmpl w:val="52E063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66E2E"/>
    <w:rsid w:val="02CE3877"/>
    <w:rsid w:val="03192F98"/>
    <w:rsid w:val="13AF11E1"/>
    <w:rsid w:val="14213022"/>
    <w:rsid w:val="22877B6F"/>
    <w:rsid w:val="2BA66E2E"/>
    <w:rsid w:val="4C273246"/>
    <w:rsid w:val="4E61710C"/>
    <w:rsid w:val="4F137BFC"/>
    <w:rsid w:val="5350422F"/>
    <w:rsid w:val="595B6C91"/>
    <w:rsid w:val="744642DB"/>
    <w:rsid w:val="78A976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2019-06-03T04:01:00Z</dcterms:created>
  <dc:creator>少卿1410695180</dc:creator>
  <cp:lastModifiedBy>少卿1410695180</cp:lastModifiedBy>
  <cp:lastPrinted>2019-06-05T02:37:00Z</cp:lastPrinted>
  <dcterms:modified xsi:type="dcterms:W3CDTF">2020-03-10T08:58:50Z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