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after="0" w:afterLines="0" w:line="600" w:lineRule="exact"/>
        <w:jc w:val="center"/>
        <w:rPr>
          <w:rFonts w:hint="eastAsia" w:ascii="Times New Roman" w:hAnsi="Times New Roman" w:eastAsia="方正小标宋简体"/>
          <w:b w:val="0"/>
          <w:bCs w:val="0"/>
          <w:sz w:val="44"/>
          <w:szCs w:val="44"/>
        </w:rPr>
      </w:pPr>
      <w:r>
        <w:rPr>
          <w:rFonts w:hint="eastAsia" w:ascii="Times New Roman" w:hAnsi="Times New Roman" w:eastAsia="方正小标宋简体"/>
          <w:b w:val="0"/>
          <w:bCs w:val="0"/>
          <w:sz w:val="44"/>
          <w:szCs w:val="44"/>
        </w:rPr>
        <w:t>关于《新丰县砂石场管理办法（试行）》的起草说明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t xml:space="preserve">为进一步加强我县砂石管理，规范砂石场规划、设置和运营，促进砂石资源综合利用，我局牵头起草了《新丰县砂石场管理办法（试行）》（以下简称《办法》）。现将有关情况说明如下。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640" w:firstLineChars="200"/>
        <w:jc w:val="both"/>
        <w:textAlignment w:val="auto"/>
        <w:rPr>
          <w:rFonts w:hint="eastAsia" w:ascii="黑体" w:hAnsi="黑体" w:eastAsia="黑体" w:cs="黑体"/>
          <w:b w:val="0"/>
          <w:bCs w:val="0"/>
          <w:i w:val="0"/>
          <w:iCs w:val="0"/>
          <w:caps w:val="0"/>
          <w:color w:val="000000"/>
          <w:spacing w:val="0"/>
          <w:kern w:val="0"/>
          <w:sz w:val="32"/>
          <w:szCs w:val="32"/>
          <w:shd w:val="clear" w:color="auto" w:fill="FFFFFF"/>
          <w:lang w:val="en-US" w:eastAsia="zh-CN" w:bidi="ar"/>
        </w:rPr>
      </w:pPr>
      <w:r>
        <w:rPr>
          <w:rFonts w:hint="eastAsia" w:ascii="Times New Roman" w:hAnsi="Times New Roman" w:eastAsia="黑体"/>
          <w:sz w:val="32"/>
          <w:szCs w:val="32"/>
          <w:lang w:eastAsia="zh-CN"/>
        </w:rPr>
        <w:t>一、文</w:t>
      </w:r>
      <w:r>
        <w:rPr>
          <w:rFonts w:hint="eastAsia" w:ascii="黑体" w:hAnsi="黑体" w:eastAsia="黑体" w:cs="黑体"/>
          <w:b w:val="0"/>
          <w:bCs w:val="0"/>
          <w:i w:val="0"/>
          <w:iCs w:val="0"/>
          <w:caps w:val="0"/>
          <w:color w:val="000000"/>
          <w:spacing w:val="0"/>
          <w:kern w:val="0"/>
          <w:sz w:val="32"/>
          <w:szCs w:val="32"/>
          <w:shd w:val="clear" w:color="auto" w:fill="FFFFFF"/>
          <w:lang w:val="en-US" w:eastAsia="zh-CN" w:bidi="ar"/>
        </w:rPr>
        <w:t>件出台背景</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t>矿产资源属国家所有，砂石资源属于矿产资源。近年来，随着我县经济社会快速发展，各类建设工程对砂石资源的需求持续增长，砂石资源管理面临新的形势和挑战,</w:t>
      </w:r>
      <w:r>
        <w:rPr>
          <w:rFonts w:hint="eastAsia" w:ascii="仿宋_GB2312" w:hAnsi="仿宋_GB2312" w:eastAsia="仿宋_GB2312" w:cs="仿宋_GB2312"/>
          <w:b/>
          <w:bCs/>
          <w:i w:val="0"/>
          <w:iCs w:val="0"/>
          <w:caps w:val="0"/>
          <w:color w:val="000000"/>
          <w:spacing w:val="0"/>
          <w:kern w:val="0"/>
          <w:sz w:val="32"/>
          <w:szCs w:val="32"/>
          <w:shd w:val="clear" w:color="auto" w:fill="FFFFFF"/>
          <w:lang w:val="en-US" w:eastAsia="zh-CN" w:bidi="ar"/>
        </w:rPr>
        <w:t>一是</w:t>
      </w:r>
      <w:r>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t>我县砂石场布局不够合理，存在无序设置、监管不到位等问题；</w:t>
      </w:r>
      <w:r>
        <w:rPr>
          <w:rFonts w:hint="eastAsia" w:ascii="仿宋_GB2312" w:hAnsi="仿宋_GB2312" w:eastAsia="仿宋_GB2312" w:cs="仿宋_GB2312"/>
          <w:b/>
          <w:bCs/>
          <w:i w:val="0"/>
          <w:iCs w:val="0"/>
          <w:caps w:val="0"/>
          <w:color w:val="000000"/>
          <w:spacing w:val="0"/>
          <w:kern w:val="0"/>
          <w:sz w:val="32"/>
          <w:szCs w:val="32"/>
          <w:shd w:val="clear" w:color="auto" w:fill="FFFFFF"/>
          <w:lang w:val="en-US" w:eastAsia="zh-CN" w:bidi="ar"/>
        </w:rPr>
        <w:t>二是</w:t>
      </w:r>
      <w:r>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t>个别企业和个人未经批准非法采砂、违法占地堆放砂石，造成国有资产流失和生态环境破坏；</w:t>
      </w:r>
      <w:r>
        <w:rPr>
          <w:rFonts w:hint="eastAsia" w:ascii="仿宋_GB2312" w:hAnsi="仿宋_GB2312" w:eastAsia="仿宋_GB2312" w:cs="仿宋_GB2312"/>
          <w:b/>
          <w:bCs/>
          <w:i w:val="0"/>
          <w:iCs w:val="0"/>
          <w:caps w:val="0"/>
          <w:color w:val="000000"/>
          <w:spacing w:val="0"/>
          <w:kern w:val="0"/>
          <w:sz w:val="32"/>
          <w:szCs w:val="32"/>
          <w:shd w:val="clear" w:color="auto" w:fill="FFFFFF"/>
          <w:lang w:val="en-US" w:eastAsia="zh-CN" w:bidi="ar"/>
        </w:rPr>
        <w:t>三是</w:t>
      </w:r>
      <w:r>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t>砂石运输车辆超限超载、扬尘污染等问题时有发生，影响道路安全和大气环境质量。</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
        </w:rPr>
        <w:t>为进一步规范砂石综合利用，满足经济社会发展需求，防范各类涉砂违法行为，防止国有资产流失，改善生态环境，推动砂石资源集约化、规模化、绿色化发展，保障县域建设需求与生态安全平衡，有必要制定专门的砂石场管理办法，建立砂石场规划、设置、建设、运营和监管的全流程制度体系。</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Times New Roman" w:hAnsi="Times New Roman" w:eastAsia="黑体"/>
          <w:sz w:val="32"/>
          <w:szCs w:val="32"/>
          <w:lang w:eastAsia="zh-CN"/>
        </w:rPr>
        <w:t>二、政策依据</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楷体" w:hAnsi="楷体" w:eastAsia="楷体" w:cs="楷体"/>
          <w:i w:val="0"/>
          <w:iCs w:val="0"/>
          <w:caps w:val="0"/>
          <w:color w:val="000000"/>
          <w:spacing w:val="0"/>
          <w:kern w:val="0"/>
          <w:sz w:val="32"/>
          <w:szCs w:val="32"/>
          <w:shd w:val="clear" w:color="auto" w:fill="FFFFFF"/>
          <w:lang w:val="en-US" w:eastAsia="zh-CN" w:bidi="ar"/>
        </w:rPr>
        <w:t>（一）《中华人民共和国矿产资源法》（2024年11月8日第十四届全国人民代表大会常务委员会第十二次会议修订，自2025年7月1日起施行）。</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该法规定矿产资源属于国家所有，由国务院代表国家行使矿产资源的所有权；勘查、开采矿产资源应当依法分别取得探矿权、采矿权；县级以上人民政府自然资源主管部门会同有关部门负责本行政区域内矿产资源勘查、开采和矿区生态修复等活动的监督管理工作。</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楷体" w:hAnsi="楷体" w:eastAsia="楷体" w:cs="楷体"/>
          <w:i w:val="0"/>
          <w:iCs w:val="0"/>
          <w:caps w:val="0"/>
          <w:color w:val="000000"/>
          <w:spacing w:val="0"/>
          <w:kern w:val="0"/>
          <w:sz w:val="32"/>
          <w:szCs w:val="32"/>
          <w:shd w:val="clear" w:color="auto" w:fill="FFFFFF"/>
          <w:lang w:val="en-US" w:eastAsia="zh-CN" w:bidi="ar"/>
        </w:rPr>
        <w:t>（二）《中华人民共和国矿产资源法实施细则》（1994年3月26日国务院令第152号发布）。</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该细则规定矿产资源属于国家所有，地表或者地下的矿产资源的国家所有权，不因其所依附的土地的所有权或者使用权的不同而改变；开采矿产资源必须依法申请登记，领取采矿许可证，取得采矿权。</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楷体" w:hAnsi="楷体" w:eastAsia="楷体" w:cs="楷体"/>
          <w:i w:val="0"/>
          <w:iCs w:val="0"/>
          <w:caps w:val="0"/>
          <w:color w:val="000000"/>
          <w:spacing w:val="0"/>
          <w:kern w:val="0"/>
          <w:sz w:val="32"/>
          <w:szCs w:val="32"/>
          <w:shd w:val="clear" w:color="auto" w:fill="FFFFFF"/>
          <w:lang w:val="en-US" w:eastAsia="zh-CN" w:bidi="ar"/>
        </w:rPr>
        <w:t>（三）《中华人民共和国土地管理法实施条例》（2021年修订，国务院令第743号）。</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该条例规定国土空间规划应当划定落实永久基本农田、生态保护红线和城镇开发边界；在国土空间规划确定的禁止开垦的范围内从事土地开发活动的，由县级以上人民政府自然资源主管部门责令限期改正并处罚款；在临时使用的土地上修建永久性建筑物的，由县级以上人民政府自然资源主管部门责令限期拆除并处罚款。</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楷体" w:hAnsi="楷体" w:eastAsia="楷体" w:cs="楷体"/>
          <w:i w:val="0"/>
          <w:iCs w:val="0"/>
          <w:caps w:val="0"/>
          <w:color w:val="000000"/>
          <w:spacing w:val="0"/>
          <w:kern w:val="0"/>
          <w:sz w:val="32"/>
          <w:szCs w:val="32"/>
          <w:shd w:val="clear" w:color="auto" w:fill="FFFFFF"/>
          <w:lang w:val="en-US" w:eastAsia="zh-CN" w:bidi="ar"/>
        </w:rPr>
        <w:t>（四）《中华人民共和国大气污染防治法》（2018年修正）。</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该法规定运输煤炭、垃圾、渣土、砂石、土方、灰浆等散装、流体物料的车辆应当采取密闭或者其他措施防止物料遗撒造成扬尘污染。</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楷体" w:hAnsi="楷体" w:eastAsia="楷体" w:cs="楷体"/>
          <w:i w:val="0"/>
          <w:iCs w:val="0"/>
          <w:caps w:val="0"/>
          <w:color w:val="000000"/>
          <w:spacing w:val="0"/>
          <w:kern w:val="0"/>
          <w:sz w:val="32"/>
          <w:szCs w:val="32"/>
          <w:shd w:val="clear" w:color="auto" w:fill="FFFFFF"/>
          <w:lang w:val="en-US" w:eastAsia="zh-CN" w:bidi="ar"/>
        </w:rPr>
        <w:t>（五）《中华人民共和国环境影响评价法》（2018年修正）。</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该法规定国家根据建设项目对环境的影响程度，对建设项目的环境影响评价实行分类管理。</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楷体" w:hAnsi="楷体" w:eastAsia="楷体" w:cs="楷体"/>
          <w:i w:val="0"/>
          <w:iCs w:val="0"/>
          <w:caps w:val="0"/>
          <w:color w:val="000000"/>
          <w:spacing w:val="0"/>
          <w:kern w:val="0"/>
          <w:sz w:val="32"/>
          <w:szCs w:val="32"/>
          <w:shd w:val="clear" w:color="auto" w:fill="FFFFFF"/>
          <w:lang w:val="en-US" w:eastAsia="zh-CN" w:bidi="ar"/>
        </w:rPr>
        <w:t>（六）《广东省河道采砂管理条例》（2019年3月28日修订，自2019年7月1日起施行）。</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该条例规定河砂属于国家所有，任何组织和个人不得非法采运；河道采砂应当实行总量控制、计划开采；各级人民政府应当加强对河道采砂管理工作的领导，将河道采砂管理纳入河长制工作内容。</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三、起草过程</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Times New Roman" w:eastAsia="仿宋_GB2312"/>
          <w:sz w:val="32"/>
          <w:szCs w:val="32"/>
          <w:u w:val="none"/>
        </w:rPr>
      </w:pPr>
      <w:r>
        <w:rPr>
          <w:rFonts w:hint="eastAsia" w:ascii="楷体" w:hAnsi="楷体" w:eastAsia="楷体" w:cs="楷体"/>
          <w:sz w:val="32"/>
          <w:szCs w:val="32"/>
          <w:u w:val="none"/>
        </w:rPr>
        <w:t>（一）前期调研阶段。</w:t>
      </w:r>
      <w:r>
        <w:rPr>
          <w:rFonts w:hint="eastAsia" w:ascii="仿宋_GB2312" w:hAnsi="Times New Roman" w:eastAsia="仿宋_GB2312"/>
          <w:sz w:val="32"/>
          <w:szCs w:val="32"/>
          <w:u w:val="none"/>
        </w:rPr>
        <w:t>我局组织相关工作人员认真学习《中华人民共和国矿产资源法》《中华人民共和国土地管理法实施条例》《广东省河道采砂管理条例》等法律法规，结合我县砂石资源管理现状和存在的问题，开展调查研究，梳理砂石场管理的关键环节和制度需求。</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Times New Roman" w:eastAsia="仿宋_GB2312"/>
          <w:sz w:val="32"/>
          <w:szCs w:val="32"/>
          <w:u w:val="none"/>
        </w:rPr>
      </w:pPr>
      <w:r>
        <w:rPr>
          <w:rFonts w:hint="eastAsia" w:ascii="楷体" w:hAnsi="楷体" w:eastAsia="楷体" w:cs="楷体"/>
          <w:sz w:val="32"/>
          <w:szCs w:val="32"/>
          <w:u w:val="none"/>
        </w:rPr>
        <w:t>（二）起草形成阶段。</w:t>
      </w:r>
      <w:r>
        <w:rPr>
          <w:rFonts w:hint="eastAsia" w:ascii="仿宋_GB2312" w:hAnsi="Times New Roman" w:eastAsia="仿宋_GB2312"/>
          <w:sz w:val="32"/>
          <w:szCs w:val="32"/>
          <w:u w:val="none"/>
        </w:rPr>
        <w:t>在前期调研基础上，我局依据相关法律法规，参照其他地区砂石资源管理的先进经验，结合新丰县实际，起草了《办法》初稿。</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Times New Roman" w:eastAsia="仿宋_GB2312"/>
          <w:sz w:val="32"/>
          <w:szCs w:val="32"/>
          <w:u w:val="none"/>
        </w:rPr>
      </w:pPr>
      <w:r>
        <w:rPr>
          <w:rFonts w:hint="eastAsia" w:ascii="楷体" w:hAnsi="楷体" w:eastAsia="楷体" w:cs="楷体"/>
          <w:sz w:val="32"/>
          <w:szCs w:val="32"/>
          <w:u w:val="none"/>
        </w:rPr>
        <w:t>（三）征求意见阶段。</w:t>
      </w:r>
      <w:r>
        <w:rPr>
          <w:rFonts w:hint="eastAsia" w:ascii="仿宋_GB2312" w:hAnsi="Times New Roman" w:eastAsia="仿宋_GB2312"/>
          <w:sz w:val="32"/>
          <w:szCs w:val="32"/>
          <w:u w:val="none"/>
        </w:rPr>
        <w:t>《办法》初稿形成后，我局广泛征求了县相关单位及社会公众的意见建议，并根据反馈意见进行了修改完善。</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eastAsia" w:ascii="仿宋_GB2312" w:hAnsi="Times New Roman" w:eastAsia="仿宋_GB2312"/>
          <w:sz w:val="32"/>
          <w:szCs w:val="32"/>
          <w:u w:val="none"/>
          <w:lang w:val="en-US" w:eastAsia="zh-CN"/>
        </w:rPr>
      </w:pPr>
      <w:r>
        <w:rPr>
          <w:rFonts w:hint="eastAsia" w:ascii="楷体" w:hAnsi="楷体" w:eastAsia="楷体" w:cs="楷体"/>
          <w:sz w:val="32"/>
          <w:szCs w:val="32"/>
          <w:u w:val="none"/>
        </w:rPr>
        <w:t>（四）合法性审查阶段。</w:t>
      </w:r>
      <w:r>
        <w:rPr>
          <w:rFonts w:hint="eastAsia" w:ascii="仿宋_GB2312" w:hAnsi="Times New Roman" w:eastAsia="仿宋_GB2312"/>
          <w:sz w:val="32"/>
          <w:szCs w:val="32"/>
          <w:u w:val="none"/>
        </w:rPr>
        <w:t>按照《广东省行政规范性文件管理规定》（广东省人民政府令第277号）及《韶关市行政机关规范性文件管理规定》（韶府规〔2022〕13号）要求，将《办法》及砂石场申请和审批指引流程图报送县司法局进行合法性审查。</w:t>
      </w:r>
      <w:r>
        <w:rPr>
          <w:rFonts w:hint="eastAsia" w:ascii="仿宋_GB2312" w:hAnsi="Times New Roman" w:eastAsia="仿宋_GB2312"/>
          <w:sz w:val="32"/>
          <w:szCs w:val="32"/>
          <w:u w:val="none"/>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afterLines="0" w:line="500" w:lineRule="exact"/>
        <w:ind w:firstLine="640" w:firstLineChars="200"/>
        <w:textAlignment w:val="auto"/>
        <w:rPr>
          <w:rFonts w:hint="default" w:ascii="Times New Roman" w:hAnsi="Times New Roman" w:eastAsia="黑体"/>
          <w:sz w:val="32"/>
          <w:szCs w:val="32"/>
          <w:lang w:val="en-US" w:eastAsia="zh-CN"/>
        </w:rPr>
      </w:pPr>
      <w:r>
        <w:rPr>
          <w:rFonts w:hint="eastAsia" w:ascii="Times New Roman" w:hAnsi="Times New Roman" w:eastAsia="黑体"/>
          <w:sz w:val="32"/>
          <w:szCs w:val="32"/>
          <w:lang w:eastAsia="zh-CN"/>
        </w:rPr>
        <w:t>四</w:t>
      </w:r>
      <w:r>
        <w:rPr>
          <w:rFonts w:hint="eastAsia" w:ascii="Times New Roman" w:hAnsi="Times New Roman" w:eastAsia="黑体"/>
          <w:sz w:val="32"/>
          <w:szCs w:val="32"/>
        </w:rPr>
        <w:t>、</w:t>
      </w:r>
      <w:r>
        <w:rPr>
          <w:rFonts w:hint="eastAsia" w:ascii="Times New Roman" w:hAnsi="Times New Roman" w:eastAsia="黑体"/>
          <w:sz w:val="32"/>
          <w:szCs w:val="32"/>
          <w:lang w:eastAsia="zh-CN"/>
        </w:rPr>
        <w:t>主要内容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eastAsia" w:ascii="仿宋_GB2312" w:hAnsi="Times New Roman" w:eastAsia="仿宋_GB2312"/>
          <w:sz w:val="32"/>
          <w:szCs w:val="32"/>
          <w:u w:val="none"/>
          <w:lang w:eastAsia="zh-CN"/>
        </w:rPr>
      </w:pPr>
      <w:r>
        <w:rPr>
          <w:rFonts w:hint="eastAsia" w:ascii="仿宋_GB2312" w:hAnsi="Times New Roman" w:eastAsia="仿宋_GB2312"/>
          <w:sz w:val="32"/>
          <w:szCs w:val="32"/>
          <w:u w:val="none"/>
          <w:lang w:eastAsia="zh-CN"/>
        </w:rPr>
        <w:t>《新丰县砂石场管理办法（试行）》共五章十五条，主要包括总则、规划与设置、建设与运营标准、监督管理与执法、法律责任与附则等内容。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eastAsia" w:ascii="仿宋_GB2312" w:hAnsi="Times New Roman" w:eastAsia="仿宋_GB2312"/>
          <w:sz w:val="32"/>
          <w:szCs w:val="32"/>
          <w:u w:val="none"/>
          <w:lang w:eastAsia="zh-CN"/>
        </w:rPr>
      </w:pPr>
      <w:r>
        <w:rPr>
          <w:rFonts w:hint="eastAsia" w:ascii="楷体" w:hAnsi="楷体" w:eastAsia="楷体" w:cs="楷体"/>
          <w:sz w:val="32"/>
          <w:szCs w:val="32"/>
          <w:u w:val="none"/>
          <w:lang w:eastAsia="zh-CN"/>
        </w:rPr>
        <w:t>第一章 总则（第一条至第三条）。</w:t>
      </w:r>
      <w:r>
        <w:rPr>
          <w:rFonts w:hint="eastAsia" w:ascii="仿宋_GB2312" w:hAnsi="Times New Roman" w:eastAsia="仿宋_GB2312"/>
          <w:sz w:val="32"/>
          <w:szCs w:val="32"/>
          <w:u w:val="none"/>
          <w:lang w:eastAsia="zh-CN"/>
        </w:rPr>
        <w:t>明确了《办法》的制定目的、适用范围和管理原则。矿产资源属国家所有，砂石资源属于矿产资源；《办法》适用于全县范围内砂石场（含配套砂石场和堆砂场）的规划、设置和管理活动；砂石场管理应当遵循“统一规划、总量控制、合理布设、生态优先、规范管理、数字赋能”的原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eastAsia" w:ascii="仿宋_GB2312" w:hAnsi="Times New Roman" w:eastAsia="仿宋_GB2312"/>
          <w:sz w:val="32"/>
          <w:szCs w:val="32"/>
          <w:u w:val="none"/>
          <w:lang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eastAsia" w:ascii="仿宋_GB2312" w:hAnsi="Times New Roman" w:eastAsia="仿宋_GB2312"/>
          <w:sz w:val="32"/>
          <w:szCs w:val="32"/>
          <w:u w:val="none"/>
          <w:lang w:eastAsia="zh-CN"/>
        </w:rPr>
      </w:pPr>
      <w:r>
        <w:rPr>
          <w:rFonts w:hint="eastAsia" w:ascii="楷体" w:hAnsi="楷体" w:eastAsia="楷体" w:cs="楷体"/>
          <w:sz w:val="32"/>
          <w:szCs w:val="32"/>
          <w:u w:val="none"/>
          <w:lang w:eastAsia="zh-CN"/>
        </w:rPr>
        <w:t>第二章 规划与设置（第四条至第五条）。</w:t>
      </w:r>
      <w:r>
        <w:rPr>
          <w:rFonts w:hint="eastAsia" w:ascii="仿宋_GB2312" w:hAnsi="Times New Roman" w:eastAsia="仿宋_GB2312"/>
          <w:sz w:val="32"/>
          <w:szCs w:val="32"/>
          <w:u w:val="none"/>
          <w:lang w:eastAsia="zh-CN"/>
        </w:rPr>
        <w:t>明确了砂石场布局专项规划的制定主体和程序，由县自然资源局会同县水务局依据国土空间规划制定，报县人民政府批准后公布。明确了禁止设置区的范围，包括耕地、永久基本农田、生态保护红线、饮用水水源一级保护区、地质灾害危险区等。砂石场设置必须符合专项规划和国土空间用途管制要求，依法办理建设用地审批、采矿权审批或河道采砂许可手续，严禁未批先建、无证开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eastAsia" w:ascii="仿宋_GB2312" w:hAnsi="Times New Roman" w:eastAsia="仿宋_GB2312"/>
          <w:sz w:val="32"/>
          <w:szCs w:val="32"/>
          <w:u w:val="none"/>
          <w:lang w:eastAsia="zh-CN"/>
        </w:rPr>
      </w:pPr>
      <w:r>
        <w:rPr>
          <w:rFonts w:hint="eastAsia" w:ascii="楷体" w:hAnsi="楷体" w:eastAsia="楷体" w:cs="楷体"/>
          <w:sz w:val="32"/>
          <w:szCs w:val="32"/>
          <w:u w:val="none"/>
          <w:lang w:eastAsia="zh-CN"/>
        </w:rPr>
        <w:t>第三章 建设与运营标准（第六条）。</w:t>
      </w:r>
      <w:r>
        <w:rPr>
          <w:rFonts w:hint="eastAsia" w:ascii="仿宋_GB2312" w:hAnsi="Times New Roman" w:eastAsia="仿宋_GB2312"/>
          <w:sz w:val="32"/>
          <w:szCs w:val="32"/>
          <w:u w:val="none"/>
          <w:lang w:eastAsia="zh-CN"/>
        </w:rPr>
        <w:t>从安全生产、标识标牌、物料堆放与扬尘污染控制、道路硬化与保洁、车辆冲洗、智能监控、洗砂作业与废水处理、运输管理等八个方面，对砂石场的建设与运营提出了具体标准和要求。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eastAsia" w:ascii="仿宋_GB2312" w:hAnsi="Times New Roman" w:eastAsia="仿宋_GB2312"/>
          <w:sz w:val="32"/>
          <w:szCs w:val="32"/>
          <w:u w:val="none"/>
          <w:lang w:eastAsia="zh-CN"/>
        </w:rPr>
      </w:pPr>
      <w:r>
        <w:rPr>
          <w:rFonts w:hint="eastAsia" w:ascii="楷体" w:hAnsi="楷体" w:eastAsia="楷体" w:cs="楷体"/>
          <w:sz w:val="32"/>
          <w:szCs w:val="32"/>
          <w:u w:val="none"/>
          <w:lang w:eastAsia="zh-CN"/>
        </w:rPr>
        <w:t>第四章 监督管理与执法（第七条至第十三条）。</w:t>
      </w:r>
      <w:r>
        <w:rPr>
          <w:rFonts w:hint="eastAsia" w:ascii="仿宋_GB2312" w:hAnsi="Times New Roman" w:eastAsia="仿宋_GB2312"/>
          <w:sz w:val="32"/>
          <w:szCs w:val="32"/>
          <w:u w:val="none"/>
          <w:lang w:eastAsia="zh-CN"/>
        </w:rPr>
        <w:t>明确了乡镇人民政府、街道办事处的属地管理责任和网格化日常巡查机制。细化了县自然资源局、水务局、林业局、市生态环境局新丰分局、应急管理局、市场监督管理局、税务局、交通运输局、公安局、住房和城乡建设局等十个部门的职责分工。明确了政府投资建设的公益性砂石场运营权应当通过公开招标、拍卖等公平竞争方式确定。建立了行政执法案件移送和指定管辖制度，以及社会公众投诉举报制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500" w:lineRule="exact"/>
        <w:ind w:left="0"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color="auto" w:fill="FFFFFF"/>
          <w:lang w:eastAsia="zh-CN"/>
        </w:rPr>
      </w:pPr>
      <w:r>
        <w:rPr>
          <w:rFonts w:hint="eastAsia" w:ascii="楷体" w:hAnsi="楷体" w:eastAsia="楷体" w:cs="楷体"/>
          <w:sz w:val="32"/>
          <w:szCs w:val="32"/>
          <w:u w:val="none"/>
          <w:lang w:eastAsia="zh-CN"/>
        </w:rPr>
        <w:t>第五章 法律责任与附则（第十四条至第十五条）。</w:t>
      </w:r>
      <w:r>
        <w:rPr>
          <w:rFonts w:hint="eastAsia" w:ascii="仿宋_GB2312" w:hAnsi="Times New Roman" w:eastAsia="仿宋_GB2312"/>
          <w:sz w:val="32"/>
          <w:szCs w:val="32"/>
          <w:u w:val="none"/>
          <w:lang w:eastAsia="zh-CN"/>
        </w:rPr>
        <w:t>明确了相关部门工作人员在砂石管理工作中徇私舞弊、滥用职权或玩忽职守的问责情形。《办法》自颁布之日起施行，有效期三年。</w:t>
      </w:r>
    </w:p>
    <w:p>
      <w:pPr>
        <w:keepNext w:val="0"/>
        <w:keepLines w:val="0"/>
        <w:pageBreakBefore w:val="0"/>
        <w:widowControl/>
        <w:kinsoku/>
        <w:wordWrap/>
        <w:overflowPunct/>
        <w:topLinePunct w:val="0"/>
        <w:autoSpaceDE/>
        <w:autoSpaceDN/>
        <w:bidi w:val="0"/>
        <w:adjustRightInd w:val="0"/>
        <w:snapToGrid w:val="0"/>
        <w:spacing w:after="0" w:line="5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after="0" w:line="500" w:lineRule="exact"/>
        <w:ind w:firstLine="640" w:firstLineChars="200"/>
        <w:textAlignment w:val="auto"/>
        <w:rPr>
          <w:rFonts w:hint="default" w:ascii="仿宋_GB2312" w:hAnsi="仿宋_GB2312" w:eastAsia="仿宋_GB2312" w:cs="仿宋_GB2312"/>
          <w:sz w:val="32"/>
          <w:szCs w:val="32"/>
          <w:lang w:val="en-US" w:eastAsia="zh-CN"/>
        </w:rPr>
      </w:pPr>
      <w:bookmarkStart w:id="0" w:name="_GoBack"/>
      <w:bookmarkEnd w:id="0"/>
    </w:p>
    <w:sectPr>
      <w:footerReference r:id="rId3" w:type="default"/>
      <w:pgSz w:w="11906" w:h="16838"/>
      <w:pgMar w:top="2041" w:right="1474" w:bottom="113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5271"/>
        <w:tab w:val="clear" w:pos="4153"/>
      </w:tabs>
      <w:rPr>
        <w:rFonts w:hint="eastAsia" w:eastAsiaTheme="minorEastAsia"/>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rPr>
                        <w:rFonts w:hint="eastAsia"/>
                      </w:rPr>
                    </w:pP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hZGMyZDFjODUzN2ZmNzljN2RkMGE5MTVjNmE5MDkifQ=="/>
  </w:docVars>
  <w:rsids>
    <w:rsidRoot w:val="00000000"/>
    <w:rsid w:val="026A12C2"/>
    <w:rsid w:val="06657E23"/>
    <w:rsid w:val="16BE5ACA"/>
    <w:rsid w:val="1829643C"/>
    <w:rsid w:val="19C7284C"/>
    <w:rsid w:val="1CA164DC"/>
    <w:rsid w:val="1E58327D"/>
    <w:rsid w:val="1FFB1A16"/>
    <w:rsid w:val="22A056AE"/>
    <w:rsid w:val="24A878B3"/>
    <w:rsid w:val="28791178"/>
    <w:rsid w:val="295F6FD6"/>
    <w:rsid w:val="398C10AC"/>
    <w:rsid w:val="4F271A41"/>
    <w:rsid w:val="54DA0EF3"/>
    <w:rsid w:val="55941C82"/>
    <w:rsid w:val="56AF5F68"/>
    <w:rsid w:val="72917B13"/>
    <w:rsid w:val="74533E38"/>
    <w:rsid w:val="75EB4A5D"/>
    <w:rsid w:val="782657E7"/>
    <w:rsid w:val="78E52B1B"/>
    <w:rsid w:val="79821461"/>
    <w:rsid w:val="7C840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576"/>
    </w:pPr>
    <w:rPr>
      <w:rFonts w:ascii="宋体" w:hAnsi="宋体" w:eastAsia="宋体" w:cs="Times New Roman"/>
      <w:kern w:val="0"/>
      <w:sz w:val="2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2"/>
    <w:qFormat/>
    <w:uiPriority w:val="0"/>
    <w:pPr>
      <w:ind w:firstLine="420"/>
    </w:pPr>
    <w:rPr>
      <w:rFonts w:ascii="Times New Roman" w:hAnsi="Times New Roman" w:eastAsia="宋体" w:cs="Times New Roman"/>
    </w:rPr>
  </w:style>
  <w:style w:type="character" w:styleId="9">
    <w:name w:val="FollowedHyperlink"/>
    <w:basedOn w:val="8"/>
    <w:qFormat/>
    <w:uiPriority w:val="0"/>
    <w:rPr>
      <w:color w:val="800080"/>
      <w:u w:val="none"/>
    </w:rPr>
  </w:style>
  <w:style w:type="character" w:styleId="10">
    <w:name w:val="Hyperlink"/>
    <w:basedOn w:val="8"/>
    <w:qFormat/>
    <w:uiPriority w:val="0"/>
    <w:rPr>
      <w:color w:val="0000FF"/>
      <w:u w:val="none"/>
    </w:rPr>
  </w:style>
  <w:style w:type="character" w:customStyle="1" w:styleId="11">
    <w:name w:val="grfwico2"/>
    <w:basedOn w:val="8"/>
    <w:qFormat/>
    <w:uiPriority w:val="0"/>
  </w:style>
  <w:style w:type="character" w:customStyle="1" w:styleId="12">
    <w:name w:val="grfwico16"/>
    <w:basedOn w:val="8"/>
    <w:qFormat/>
    <w:uiPriority w:val="0"/>
  </w:style>
  <w:style w:type="character" w:customStyle="1" w:styleId="13">
    <w:name w:val="bsfwico2"/>
    <w:basedOn w:val="8"/>
    <w:qFormat/>
    <w:uiPriority w:val="0"/>
  </w:style>
  <w:style w:type="character" w:customStyle="1" w:styleId="14">
    <w:name w:val="grfwico17"/>
    <w:basedOn w:val="8"/>
    <w:qFormat/>
    <w:uiPriority w:val="0"/>
  </w:style>
  <w:style w:type="character" w:customStyle="1" w:styleId="15">
    <w:name w:val="bsfwico1"/>
    <w:basedOn w:val="8"/>
    <w:qFormat/>
    <w:uiPriority w:val="0"/>
  </w:style>
  <w:style w:type="character" w:customStyle="1" w:styleId="16">
    <w:name w:val="hdxdata"/>
    <w:basedOn w:val="8"/>
    <w:qFormat/>
    <w:uiPriority w:val="0"/>
  </w:style>
  <w:style w:type="character" w:customStyle="1" w:styleId="17">
    <w:name w:val="grfwico0"/>
    <w:basedOn w:val="8"/>
    <w:qFormat/>
    <w:uiPriority w:val="0"/>
  </w:style>
  <w:style w:type="character" w:customStyle="1" w:styleId="18">
    <w:name w:val="hdata"/>
    <w:basedOn w:val="8"/>
    <w:qFormat/>
    <w:uiPriority w:val="0"/>
    <w:rPr>
      <w:color w:val="888888"/>
      <w:sz w:val="18"/>
      <w:szCs w:val="18"/>
    </w:rPr>
  </w:style>
  <w:style w:type="character" w:customStyle="1" w:styleId="19">
    <w:name w:val="grfwico8"/>
    <w:basedOn w:val="8"/>
    <w:qFormat/>
    <w:uiPriority w:val="0"/>
  </w:style>
  <w:style w:type="character" w:customStyle="1" w:styleId="20">
    <w:name w:val="grfwico11"/>
    <w:basedOn w:val="8"/>
    <w:qFormat/>
    <w:uiPriority w:val="0"/>
  </w:style>
  <w:style w:type="character" w:customStyle="1" w:styleId="21">
    <w:name w:val="grfwico3"/>
    <w:basedOn w:val="8"/>
    <w:qFormat/>
    <w:uiPriority w:val="0"/>
  </w:style>
  <w:style w:type="character" w:customStyle="1" w:styleId="22">
    <w:name w:val="bsfwico15"/>
    <w:basedOn w:val="8"/>
    <w:qFormat/>
    <w:uiPriority w:val="0"/>
  </w:style>
  <w:style w:type="character" w:customStyle="1" w:styleId="23">
    <w:name w:val="bsfwico16"/>
    <w:basedOn w:val="8"/>
    <w:qFormat/>
    <w:uiPriority w:val="0"/>
  </w:style>
  <w:style w:type="character" w:customStyle="1" w:styleId="24">
    <w:name w:val="bsfwico0"/>
    <w:basedOn w:val="8"/>
    <w:qFormat/>
    <w:uiPriority w:val="0"/>
  </w:style>
  <w:style w:type="character" w:customStyle="1" w:styleId="25">
    <w:name w:val="bsfwico17"/>
    <w:basedOn w:val="8"/>
    <w:qFormat/>
    <w:uiPriority w:val="0"/>
  </w:style>
  <w:style w:type="character" w:customStyle="1" w:styleId="26">
    <w:name w:val="bsfwico5"/>
    <w:basedOn w:val="8"/>
    <w:qFormat/>
    <w:uiPriority w:val="0"/>
  </w:style>
  <w:style w:type="character" w:customStyle="1" w:styleId="27">
    <w:name w:val="bsfwico6"/>
    <w:basedOn w:val="8"/>
    <w:qFormat/>
    <w:uiPriority w:val="0"/>
  </w:style>
  <w:style w:type="character" w:customStyle="1" w:styleId="28">
    <w:name w:val="bsfwico3"/>
    <w:basedOn w:val="8"/>
    <w:qFormat/>
    <w:uiPriority w:val="0"/>
  </w:style>
  <w:style w:type="character" w:customStyle="1" w:styleId="29">
    <w:name w:val="bsfwico4"/>
    <w:basedOn w:val="8"/>
    <w:qFormat/>
    <w:uiPriority w:val="0"/>
  </w:style>
  <w:style w:type="character" w:customStyle="1" w:styleId="30">
    <w:name w:val="grfwico10"/>
    <w:basedOn w:val="8"/>
    <w:qFormat/>
    <w:uiPriority w:val="0"/>
  </w:style>
  <w:style w:type="character" w:customStyle="1" w:styleId="31">
    <w:name w:val="bsfwico7"/>
    <w:basedOn w:val="8"/>
    <w:qFormat/>
    <w:uiPriority w:val="0"/>
  </w:style>
  <w:style w:type="character" w:customStyle="1" w:styleId="32">
    <w:name w:val="bsfwico8"/>
    <w:basedOn w:val="8"/>
    <w:qFormat/>
    <w:uiPriority w:val="0"/>
  </w:style>
  <w:style w:type="character" w:customStyle="1" w:styleId="33">
    <w:name w:val="bsfwico9"/>
    <w:basedOn w:val="8"/>
    <w:qFormat/>
    <w:uiPriority w:val="0"/>
  </w:style>
  <w:style w:type="character" w:customStyle="1" w:styleId="34">
    <w:name w:val="bsfwico21"/>
    <w:basedOn w:val="8"/>
    <w:qFormat/>
    <w:uiPriority w:val="0"/>
  </w:style>
  <w:style w:type="character" w:customStyle="1" w:styleId="35">
    <w:name w:val="bsfwico10"/>
    <w:basedOn w:val="8"/>
    <w:qFormat/>
    <w:uiPriority w:val="0"/>
  </w:style>
  <w:style w:type="character" w:customStyle="1" w:styleId="36">
    <w:name w:val="bsfwico11"/>
    <w:basedOn w:val="8"/>
    <w:qFormat/>
    <w:uiPriority w:val="0"/>
  </w:style>
  <w:style w:type="character" w:customStyle="1" w:styleId="37">
    <w:name w:val="bsfwico12"/>
    <w:basedOn w:val="8"/>
    <w:qFormat/>
    <w:uiPriority w:val="0"/>
  </w:style>
  <w:style w:type="character" w:customStyle="1" w:styleId="38">
    <w:name w:val="bsfwico13"/>
    <w:basedOn w:val="8"/>
    <w:qFormat/>
    <w:uiPriority w:val="0"/>
  </w:style>
  <w:style w:type="character" w:customStyle="1" w:styleId="39">
    <w:name w:val="grfwico4"/>
    <w:basedOn w:val="8"/>
    <w:qFormat/>
    <w:uiPriority w:val="0"/>
  </w:style>
  <w:style w:type="character" w:customStyle="1" w:styleId="40">
    <w:name w:val="bsfwico14"/>
    <w:basedOn w:val="8"/>
    <w:qFormat/>
    <w:uiPriority w:val="0"/>
  </w:style>
  <w:style w:type="character" w:customStyle="1" w:styleId="41">
    <w:name w:val="bsfwico20"/>
    <w:basedOn w:val="8"/>
    <w:qFormat/>
    <w:uiPriority w:val="0"/>
  </w:style>
  <w:style w:type="character" w:customStyle="1" w:styleId="42">
    <w:name w:val="bsfwico18"/>
    <w:basedOn w:val="8"/>
    <w:qFormat/>
    <w:uiPriority w:val="0"/>
  </w:style>
  <w:style w:type="character" w:customStyle="1" w:styleId="43">
    <w:name w:val="grfwico7"/>
    <w:basedOn w:val="8"/>
    <w:qFormat/>
    <w:uiPriority w:val="0"/>
  </w:style>
  <w:style w:type="character" w:customStyle="1" w:styleId="44">
    <w:name w:val="bsfwico19"/>
    <w:basedOn w:val="8"/>
    <w:qFormat/>
    <w:uiPriority w:val="0"/>
  </w:style>
  <w:style w:type="character" w:customStyle="1" w:styleId="45">
    <w:name w:val="bsfwico22"/>
    <w:basedOn w:val="8"/>
    <w:qFormat/>
    <w:uiPriority w:val="0"/>
  </w:style>
  <w:style w:type="character" w:customStyle="1" w:styleId="46">
    <w:name w:val="bsfwico23"/>
    <w:basedOn w:val="8"/>
    <w:qFormat/>
    <w:uiPriority w:val="0"/>
  </w:style>
  <w:style w:type="character" w:customStyle="1" w:styleId="47">
    <w:name w:val="grfwico1"/>
    <w:basedOn w:val="8"/>
    <w:qFormat/>
    <w:uiPriority w:val="0"/>
  </w:style>
  <w:style w:type="character" w:customStyle="1" w:styleId="48">
    <w:name w:val="grfwico5"/>
    <w:basedOn w:val="8"/>
    <w:qFormat/>
    <w:uiPriority w:val="0"/>
  </w:style>
  <w:style w:type="character" w:customStyle="1" w:styleId="49">
    <w:name w:val="grfwico6"/>
    <w:basedOn w:val="8"/>
    <w:qFormat/>
    <w:uiPriority w:val="0"/>
  </w:style>
  <w:style w:type="character" w:customStyle="1" w:styleId="50">
    <w:name w:val="grfwico18"/>
    <w:basedOn w:val="8"/>
    <w:qFormat/>
    <w:uiPriority w:val="0"/>
  </w:style>
  <w:style w:type="character" w:customStyle="1" w:styleId="51">
    <w:name w:val="grfwico9"/>
    <w:basedOn w:val="8"/>
    <w:qFormat/>
    <w:uiPriority w:val="0"/>
  </w:style>
  <w:style w:type="character" w:customStyle="1" w:styleId="52">
    <w:name w:val="grfwico12"/>
    <w:basedOn w:val="8"/>
    <w:qFormat/>
    <w:uiPriority w:val="0"/>
  </w:style>
  <w:style w:type="character" w:customStyle="1" w:styleId="53">
    <w:name w:val="grfwico19"/>
    <w:basedOn w:val="8"/>
    <w:qFormat/>
    <w:uiPriority w:val="0"/>
  </w:style>
  <w:style w:type="character" w:customStyle="1" w:styleId="54">
    <w:name w:val="grfwico13"/>
    <w:basedOn w:val="8"/>
    <w:qFormat/>
    <w:uiPriority w:val="0"/>
  </w:style>
  <w:style w:type="character" w:customStyle="1" w:styleId="55">
    <w:name w:val="grfwico14"/>
    <w:basedOn w:val="8"/>
    <w:qFormat/>
    <w:uiPriority w:val="0"/>
  </w:style>
  <w:style w:type="character" w:customStyle="1" w:styleId="56">
    <w:name w:val="grfwico15"/>
    <w:basedOn w:val="8"/>
    <w:qFormat/>
    <w:uiPriority w:val="0"/>
  </w:style>
  <w:style w:type="character" w:customStyle="1" w:styleId="57">
    <w:name w:val="button"/>
    <w:basedOn w:val="8"/>
    <w:qFormat/>
    <w:uiPriority w:val="0"/>
    <w:rPr>
      <w:color w:val="FFFFFF"/>
      <w:shd w:val="clear" w:fill="0E6AC0"/>
    </w:rPr>
  </w:style>
  <w:style w:type="character" w:customStyle="1" w:styleId="58">
    <w:name w:val="item2"/>
    <w:basedOn w:val="8"/>
    <w:qFormat/>
    <w:uiPriority w:val="0"/>
    <w:rPr>
      <w:color w:val="FFFFFF"/>
      <w:shd w:val="clear" w:fill="F7B432"/>
    </w:rPr>
  </w:style>
  <w:style w:type="character" w:customStyle="1" w:styleId="59">
    <w:name w:val="std"/>
    <w:basedOn w:val="8"/>
    <w:qFormat/>
    <w:uiPriority w:val="0"/>
    <w:rPr>
      <w:color w:val="0E6AC0"/>
    </w:rPr>
  </w:style>
  <w:style w:type="character" w:customStyle="1" w:styleId="60">
    <w:name w:val="hover11"/>
    <w:basedOn w:val="8"/>
    <w:qFormat/>
    <w:uiPriority w:val="0"/>
    <w:rPr>
      <w:color w:val="0E6AC0"/>
    </w:rPr>
  </w:style>
  <w:style w:type="character" w:customStyle="1" w:styleId="61">
    <w:name w:val="hover12"/>
    <w:basedOn w:val="8"/>
    <w:qFormat/>
    <w:uiPriority w:val="0"/>
    <w:rPr>
      <w:color w:val="0E6AC0"/>
      <w:u w:val="single"/>
    </w:rPr>
  </w:style>
  <w:style w:type="character" w:customStyle="1" w:styleId="62">
    <w:name w:val="last-child1"/>
    <w:basedOn w:val="8"/>
    <w:qFormat/>
    <w:uiPriority w:val="0"/>
    <w:rPr>
      <w:color w:val="333333"/>
      <w:shd w:val="clear" w:fill="E6E6E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2023-12-13T07:20:00Z</dcterms:created>
  <dc:creator>Administrator</dc:creator>
  <cp:lastModifiedBy>Administrator</cp:lastModifiedBy>
  <cp:lastPrinted>2023-12-26T07:54:00Z</cp:lastPrinted>
  <dcterms:modified xsi:type="dcterms:W3CDTF">2026-07-03T00:24:51Z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3795274457674255A90FE108FF5273AC_12</vt:lpwstr>
  </property>
</Properties>
</file>