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项目名称：2023 年韶关市行政村高质量发展综合绩效考核奖励金项目（黄磜镇）</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lang w:val="en-US" w:eastAsia="zh-CN"/>
        </w:rPr>
      </w:pPr>
      <w:r>
        <w:rPr>
          <w:rFonts w:hint="eastAsia" w:ascii="仿宋_GB2312" w:hAnsi="宋体" w:eastAsia="仿宋_GB2312"/>
          <w:sz w:val="32"/>
        </w:rPr>
        <w:t>项目单位：（公章）</w:t>
      </w:r>
      <w:r>
        <w:rPr>
          <w:rFonts w:hint="eastAsia" w:ascii="仿宋_GB2312" w:hAnsi="宋体" w:eastAsia="仿宋_GB2312"/>
          <w:sz w:val="32"/>
          <w:lang w:eastAsia="zh-CN"/>
        </w:rPr>
        <w:t>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val="en-US" w:eastAsia="zh-CN"/>
        </w:rPr>
        <w:t>陈欣欣</w:t>
      </w: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15303089812</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2026年3月24日</w:t>
      </w:r>
    </w:p>
    <w:p>
      <w:pPr>
        <w:spacing w:line="240" w:lineRule="auto"/>
        <w:ind w:firstLine="1449" w:firstLineChars="453"/>
        <w:rPr>
          <w:rFonts w:hint="eastAsia" w:ascii="仿宋_GB2312" w:hAnsi="宋体" w:eastAsia="仿宋_GB2312"/>
          <w:sz w:val="32"/>
          <w:u w:val="single"/>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（一）资金额度</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本项目2025年度评价金额为7.5万元，全部为县财政资金，预算安排额度与实际支出额度一致，资金已全额到位并使用。</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（二）资金分配方式</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根据韶关市财政局《关于下达2023年韶关市行政村高质量发展综合绩效考核奖励金的通知》(韶财行〔2024〕69 号) 文件精神，结合黄磜镇行政村考核结果进行分配：雪峒村获“优秀”等次，分配奖励金5万元；营盘村获“良好”等次，分配奖励金2.5万元。</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（三）主要用途</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奖励金主要用于村级基础设施建设、人居环境整治工作及村“两委”干部奖励，具体使用计划经2025年12月23日黄磜镇第44次党委会审议通过：</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雪峒村（5万元）：0.98万元用于太阳能路灯安装费，1.62万元用于人居环境整治工作，2.4万元用于奖励村“两委”干部（6人，每人0.4万元）；</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营盘村（2.5万元）：1.3万元用于人居环境整治工作</w:t>
      </w:r>
      <w:r>
        <w:rPr>
          <w:rFonts w:hint="eastAsia" w:ascii="仿宋_GB2312" w:eastAsia="仿宋_GB2312"/>
          <w:sz w:val="32"/>
          <w:szCs w:val="32"/>
          <w:lang w:eastAsia="zh-CN"/>
        </w:rPr>
        <w:t>，</w:t>
      </w:r>
      <w:r>
        <w:rPr>
          <w:rFonts w:hint="eastAsia" w:ascii="仿宋_GB2312" w:eastAsia="仿宋_GB2312"/>
          <w:sz w:val="32"/>
          <w:szCs w:val="32"/>
        </w:rPr>
        <w:t>1.2万元用于奖励村“两委”干部（5人，每人0.24万元）。</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（四）绩效目标</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总体目标：落实韶关市行政村高质量发展综合绩效考核奖励政策，规范奖励金使用，发挥资金激励导向作用，提升村级人居环境质量，激励村“两委”干部干事创业积极性，推动黄磜镇行政村高质量发展。</w:t>
      </w:r>
    </w:p>
    <w:p>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阶段性目标：2025年12月前完成奖励金全额发放与使用，实现资金使用率100%，有效提升农村人居环境</w:t>
      </w:r>
      <w:r>
        <w:rPr>
          <w:rFonts w:hint="eastAsia" w:ascii="仿宋_GB2312" w:eastAsia="仿宋_GB2312"/>
          <w:sz w:val="32"/>
          <w:szCs w:val="32"/>
          <w:lang w:eastAsia="zh-CN"/>
        </w:rPr>
        <w:t>。</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本项目综合绩效自评得分100分，各项绩效指标均完成预期目标，项目实施成效良好。</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支出情况：2025年度本项目县财政资金到位7.5万元，实际支出7.5万元，支出率100%，资金于2025年12月按党委会审议通过的计划全额拨付使用，支出时间与预期一致，资金使用流程规范，严格遵循相关文件要求及镇党委会议决议，无截留、挤占、挪用资金情况。</w:t>
      </w:r>
    </w:p>
    <w:p>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资金完成绩效目标情况：项目已如期实现全部预期绩效目标，产出指标、效益指标均达到预期值。其中，补贴（奖励金）发放时间按预期完成于2025年12月；资金使用率达100%，完成预期指标；农村人居环境得到有效提升，社会效益显著</w:t>
      </w:r>
      <w:r>
        <w:rPr>
          <w:rFonts w:hint="eastAsia" w:ascii="仿宋_GB2312" w:eastAsia="仿宋_GB2312"/>
          <w:sz w:val="32"/>
          <w:szCs w:val="32"/>
          <w:lang w:eastAsia="zh-CN"/>
        </w:rPr>
        <w:t>。</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资金分用途使用绩效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基础设施建设：雪峒村0.98万元太阳能路灯安装费的投入，将完善村级基础设施，改善村民出行条件，提升村级公共服务水平，为乡村建设奠定基础。</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人居环境整治：雪峒村1.62万元、营盘村1.3万元人居环境整治资金，专项用于村级环境提升工作，有效改善了村内卫生状况、村容村貌，推动农村人居环境整治工作落地见效，助力美丽乡村建设。</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干部奖励：雪峒村2.4万元、营盘村1.2万元的村“两委”干部奖励资金，精准奖励考核优秀的村级干部，充分调动了村“两委”干部参与行政村高质量发展工作的积极性和主动性，激发基层干事创业活力，为后续村级发展凝聚工作合力。</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（三）资金使用绩效存在的问题</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本项目资金使用流程规范、支出及时，绩效目标全部完成，资金发挥了良好的激励和使用效益，经自查，未发现资金使用绩效方面的问题。</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snapToGrid w:val="0"/>
        <w:spacing w:beforeLines="0" w:afterLines="0" w:line="360" w:lineRule="auto"/>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p/>
    <w:p/>
    <w:p/>
    <w:p/>
    <w:p/>
    <w:p/>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项目名称：</w:t>
      </w:r>
      <w:r>
        <w:rPr>
          <w:rFonts w:hint="eastAsia" w:ascii="仿宋_GB2312" w:eastAsia="仿宋_GB2312"/>
          <w:sz w:val="32"/>
          <w:szCs w:val="32"/>
        </w:rPr>
        <w:t>2024 年黄磜镇梅溪村典型村培育资金项目（奖补部分）</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项目单位：（公章）</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val="en-US" w:eastAsia="zh-CN"/>
        </w:rPr>
        <w:t>陈欣欣</w:t>
      </w: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15303089812</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2025年3月25日</w:t>
      </w:r>
    </w:p>
    <w:p>
      <w:pPr>
        <w:spacing w:line="240" w:lineRule="auto"/>
        <w:ind w:firstLine="1449" w:firstLineChars="453"/>
        <w:rPr>
          <w:rFonts w:hint="eastAsia" w:ascii="仿宋_GB2312" w:hAnsi="宋体" w:eastAsia="仿宋_GB2312"/>
          <w:sz w:val="32"/>
          <w:u w:val="single"/>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（一）资金额度</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本项目2025年度评价金额为100万元，全部为县财政资金，预算安排额度与实际支出额度一致，资金已全额到位并精准拨付至各项目施工方。</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（二）资金分配方式</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项目资金根据梅溪村典型村培育实际建设需求，按照各基础设施及人居环境整治项目实施进度、造价核算结果进行科学分配，专项用于梅溪村第二批典型村打造的各类建设项目，资金分配贴合村级发展实际，做到专款专用、精准施策。</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（三）主要用途</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项目100万元奖补资金全部用于黄磜镇梅溪村典型村培育相关基础设施建设与人居环境整治工作，具体涵盖河边节点改造、绿化美化、三线改造、沿河步行道建设、村内道路白改黑工程五大类项目，通过资金投入完善村级基础设施体系，提升农村人居环境质量，全面推进梅溪村第二批典型村打造工作。</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（四）绩效目标</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总体目标：将资金及时足额发放到施工方手中，充分发挥财政资金的撬动和引领作用，有力推动第二批典型村项目梅溪村建设，有序按期完成第二批典型村打造，有效提升梅溪村农村人居环境，完善村级基础设施配套，助力乡村振兴发展。</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阶段性目标：完成资金全额拨付至各项目施工方，保障梅溪村典型村培育各建设项目顺利实施；如期完成第二批典型村基础设施项目建设，实现资金使用率 100%，推动梅溪村农村人居环境有效提升。</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本项目综合绩效自评得分100分，各项绩效指标均圆满完成预期目标，资金使用规范高效，项目实施成效显著，达到典型村培育建设预期效果。</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支出情况：2025年度本项目县财政资金到位100万元，实际支出100万元，资金支出率100%。资金严格按照项目建设进度及时足额拨付至各施工方，拨付流程规范，审批手续齐全，无截留、挤占、挪用、闲置资金等情况，精准匹配梅溪村典型村培育各建设项目的资金需求，保障了项目建设的顺利推进。</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完成绩效目标情况：项目已如期实现全部预期绩效目标，产出指标、效益指标均达到预期值。其中，资金已全额拨付至施工方，完成阶段性核心目标；顺利完成第二批典型村基础设施项目建设，数量指标达到预期；资金使用率达100%，质量指标圆满完成；梅溪村农村人居环境得到有效提升，环境效益指标达到预期效果，典型村打造工作有序按期完成，总体绩效目标全部实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资金分用途使用绩效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人居环境整治河边节点改造项目：拨付资金30.235318 万元，专项用于梅溪村河边节点改造，有效改善了村内河道周边环境，打造了特色乡村节点，提升了村级景观风貌，让乡村人居环境更具特色。</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绿化美化项目：拨付资金6.6万元，用于村内绿化植被种植、景观美化等工作，增加了村级绿化面积，优化了村内生态环境，让梅溪村村容村貌更加整洁美观。</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三线改造项目：拨付资金23.68501万元，对村内电力、通信、有线电视等线路进行规范改造，解决了村内线路杂乱问题，消除了安全隐患，同时提升了村级整体视觉效果，完善了村内基础设施配套。</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沿河步行道项目：拨付资金35万元，建设村内沿河步行道，完善了村级休闲健身基础设施，为村民提供了舒适的休闲空间，同时提升了河道周边的生态与景观价值，助力乡村文旅融合发展。</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村内道路白改黑工程：拨付资金4.308</w:t>
      </w:r>
      <w:r>
        <w:rPr>
          <w:rFonts w:hint="eastAsia" w:ascii="仿宋_GB2312" w:eastAsia="仿宋_GB2312"/>
          <w:sz w:val="32"/>
          <w:szCs w:val="32"/>
          <w:lang w:val="en-US" w:eastAsia="zh-CN"/>
        </w:rPr>
        <w:t>万</w:t>
      </w:r>
      <w:r>
        <w:rPr>
          <w:rFonts w:hint="eastAsia" w:ascii="仿宋_GB2312" w:eastAsia="仿宋_GB2312"/>
          <w:sz w:val="32"/>
          <w:szCs w:val="32"/>
        </w:rPr>
        <w:t>元，对村内道路进行“白改黑”升级，改善了村内交通出行条件，提升了道路通行舒适度与安全性，完善了村级交通基础设施，为村民生产生活提供便利。</w:t>
      </w:r>
    </w:p>
    <w:p>
      <w:pPr>
        <w:snapToGrid w:val="0"/>
        <w:spacing w:beforeLines="0" w:afterLines="0"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rPr>
        <w:t>梅溪村党群服务中心提质建设项目</w:t>
      </w:r>
      <w:r>
        <w:rPr>
          <w:rFonts w:hint="eastAsia" w:ascii="仿宋_GB2312" w:eastAsia="仿宋_GB2312"/>
          <w:sz w:val="32"/>
          <w:szCs w:val="32"/>
          <w:lang w:eastAsia="zh-CN"/>
        </w:rPr>
        <w:t>：</w:t>
      </w:r>
      <w:r>
        <w:rPr>
          <w:rFonts w:hint="eastAsia" w:ascii="仿宋_GB2312" w:eastAsia="仿宋_GB2312"/>
          <w:sz w:val="32"/>
          <w:szCs w:val="32"/>
          <w:lang w:val="en-US" w:eastAsia="zh-CN"/>
        </w:rPr>
        <w:t>拨付资金1716.72元，完善了为民服务的设施，加快办事效率。</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（三）资金使用绩效存在的问题</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本项目资金分配科学、拨付及时、使用规范，严格按照典型村培育建设要求落实各项目建设，绩效目标全部完成，资金发挥了良好的撬动、引领和使用效益，经全面自查，未发现资金使用绩效方面的问题。</w:t>
      </w:r>
    </w:p>
    <w:p>
      <w:pPr>
        <w:snapToGrid w:val="0"/>
        <w:spacing w:beforeLines="0" w:afterLines="0" w:line="360" w:lineRule="auto"/>
        <w:ind w:firstLine="640" w:firstLineChars="200"/>
        <w:rPr>
          <w:rFonts w:hint="eastAsia" w:ascii="仿宋_GB2312" w:eastAsia="仿宋_GB2312"/>
          <w:sz w:val="32"/>
          <w:szCs w:val="32"/>
        </w:rPr>
      </w:pPr>
    </w:p>
    <w:p>
      <w:pPr>
        <w:numPr>
          <w:ilvl w:val="0"/>
          <w:numId w:val="1"/>
        </w:num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改进意见</w:t>
      </w:r>
    </w:p>
    <w:p>
      <w:pPr>
        <w:numPr>
          <w:ilvl w:val="0"/>
          <w:numId w:val="0"/>
        </w:numPr>
        <w:snapToGrid w:val="0"/>
        <w:spacing w:beforeLines="0" w:afterLines="0" w:line="360" w:lineRule="auto"/>
        <w:ind w:firstLine="640" w:firstLineChars="200"/>
        <w:rPr>
          <w:rFonts w:hint="eastAsia" w:ascii="仿宋_GB2312" w:hAnsi="仿宋_GB2312" w:eastAsia="仿宋_GB2312" w:cs="仿宋_GB2312"/>
          <w:sz w:val="32"/>
          <w:szCs w:val="32"/>
          <w:lang w:eastAsia="zh-CN"/>
        </w:rPr>
      </w:pPr>
      <w:r>
        <w:rPr>
          <w:rFonts w:hint="eastAsia" w:ascii="仿宋_GB2312" w:eastAsia="仿宋_GB2312"/>
          <w:sz w:val="32"/>
          <w:szCs w:val="32"/>
          <w:lang w:val="en-US" w:eastAsia="zh-CN"/>
        </w:rPr>
        <w:t>无。</w:t>
      </w:r>
    </w:p>
    <w:p/>
    <w:p/>
    <w:p/>
    <w:p/>
    <w:p/>
    <w:p/>
    <w:p/>
    <w:p/>
    <w:p/>
    <w:p/>
    <w:p/>
    <w:p/>
    <w:p/>
    <w:p/>
    <w:p/>
    <w:p/>
    <w:p/>
    <w:p/>
    <w:p/>
    <w:p/>
    <w:p/>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项目名称：2024年黄磜镇营盘村典型村培育资金项目（奖补部分）100万</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项目单位：（公章）新丰县黄磜镇人民政府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val="en-US" w:eastAsia="zh-CN"/>
        </w:rPr>
        <w:t>陈欣欣</w:t>
      </w: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15303089812</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2025年3月25日</w:t>
      </w:r>
    </w:p>
    <w:p>
      <w:pPr>
        <w:spacing w:line="240" w:lineRule="auto"/>
        <w:ind w:firstLine="1449" w:firstLineChars="453"/>
        <w:rPr>
          <w:rFonts w:hint="eastAsia" w:ascii="仿宋_GB2312" w:hAnsi="宋体" w:eastAsia="仿宋_GB2312"/>
          <w:sz w:val="32"/>
          <w:u w:val="single"/>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（一）资金额度</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本项目2025年度评价金额为100万元，资金来源为县财政资金，预算安排额度与实际支出额度完全一致，资金已全额到位并按项目建设需求精准拨付，无资金滞留情况。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（二）资金分配方式</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项目资金根据营盘村第二批典型村培育建设的实际需求，结合各人居环境整治、基础设施建设项目的施工进度、造价核算结果进行科学合理分配，坚持“专款专用、精准施策、按需拨付”原则，资金分配与项目建设内容高度匹配，保障各建设项目有序推进。</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（三）主要用途</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100万元县财政奖补资金全部专项用于黄磜镇营盘村第二批典型村培育相关建设工作，聚焦农村人居环境提升与公共空间打造，具体用于人居环境整治、绿化美化项目、建设绿化广场三大类工程，通过定向资金投入，完善村级基础设施配套，优化村容村貌，全面完成营盘村典型村培育建设任务。</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（四）绩效目标</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总体目标：将资金及时足额发放至各项目施工方，充分发挥财政资金的撬动和引领作用，有力推动营盘村第二批典型村建设项目落地实施，有序按期完成典型村打造工作，有效提升营盘村农村人居环境质量，完善村级公共服务设施，助力乡村振兴发展。</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阶段性目标：完成100万元奖补资金全额、及时拨付至施工方；如期完成营盘村第二批典型村全部基础设施及环境提升项目建设；实现资金使用率100%，推动营盘村农村人居环境有效提升。</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本项目综合绩效自评得分100分，各项产出指标、效益指标均圆满完成预期目标，资金使用规范高效，项目实施成效显著，全面达成营盘村典型村培育建设的各项工作要求。</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资金支出情况：2025年度本项目县财政资金到位</w:t>
      </w:r>
      <w:r>
        <w:rPr>
          <w:rFonts w:hint="eastAsia" w:ascii="仿宋_GB2312" w:eastAsia="仿宋_GB2312"/>
          <w:sz w:val="32"/>
          <w:szCs w:val="32"/>
          <w:lang w:val="en-US" w:eastAsia="zh-CN"/>
        </w:rPr>
        <w:t>1</w:t>
      </w:r>
      <w:r>
        <w:rPr>
          <w:rFonts w:hint="eastAsia" w:ascii="仿宋_GB2312" w:eastAsia="仿宋_GB2312"/>
          <w:sz w:val="32"/>
          <w:szCs w:val="32"/>
        </w:rPr>
        <w:t>00万元，实际支出100万元，资金支出率100%。资金拨付严格遵循项目建设流程，按照施工进度完成足额支付，审批手续齐全、拨付流程规范，无截留、挤占、挪用、闲置财政资金等情况，精准保障了营盘村典型村培育各建设项目的资金需求，确保项目建设按期推进、顺利完工。</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资金完成绩效目标情况：项目已全面如期实现所有预期绩效目标，各项指标均达到或超出预期值。其中，资金已 100%及时足额拨付至施工方，完成阶段性核心目标；顺利完成营盘村第二批典型村全部基础设施及环境提升项目建设，数量指标达成预期；资金使用率达100%，质量指标圆满完成；营盘村农村人居环境得到有效提升，环境效益指标达到预期效果；典型村打造工作按计划有序完成，总体绩效目标全部实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资金分用途使用绩效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人居环境整治项目：拨付资金33.215万元，专项用于营盘村村内全域人居环境整治工作，重点完成村内卫生清理、杂物规整、村容村貌优化等工作，有效解决了村内环境脏乱差问题，村内整体卫生状况、居住环境得到显著改善，为典型村建设奠定良好环境基础。</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绿化美化项目：拨付资金35.97万元，用于村内道路两侧、房前屋后、公共区域的绿化植被种植、景观节点打造等工作，大幅增加了村级绿化面积，优化了村内生态环境，让营盘村村容村貌更加整洁美观、生态宜居。</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建设绿化广场项目：拨付资金30.815万元，新建村级绿化广场，完善了广场绿化、休闲设施等配套建设，为村民打造了集休闲、娱乐、健身于一体的公共空间，填补了村级公共休闲设施的空白，提升了村民的生活幸福感和获得感，丰富了村级公共服务功能。</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（三）资金使用绩效存在的问题</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本项目资金分配科学合理、拨付及时高效、使用规范合规，项目实施及资金使用过程中未发现任何绩效方面的问题。</w:t>
      </w:r>
    </w:p>
    <w:p>
      <w:pPr>
        <w:numPr>
          <w:ilvl w:val="0"/>
          <w:numId w:val="2"/>
        </w:numPr>
        <w:snapToGrid w:val="0"/>
        <w:spacing w:beforeLines="0" w:afterLines="0" w:line="360" w:lineRule="auto"/>
        <w:ind w:firstLine="640" w:firstLineChars="200"/>
        <w:rPr>
          <w:rFonts w:hint="eastAsia" w:ascii="仿宋_GB2312" w:hAnsi="仿宋_GB2312" w:eastAsia="仿宋_GB2312" w:cs="仿宋_GB2312"/>
          <w:sz w:val="32"/>
          <w:szCs w:val="32"/>
          <w:lang w:eastAsia="zh-CN"/>
        </w:rPr>
      </w:pPr>
      <w:r>
        <w:rPr>
          <w:rFonts w:hint="eastAsia" w:ascii="黑体" w:eastAsia="黑体"/>
          <w:sz w:val="32"/>
          <w:szCs w:val="32"/>
        </w:rPr>
        <w:t>改进意见</w:t>
      </w:r>
    </w:p>
    <w:p>
      <w:pPr>
        <w:numPr>
          <w:ilvl w:val="0"/>
          <w:numId w:val="0"/>
        </w:numPr>
        <w:snapToGrid w:val="0"/>
        <w:spacing w:beforeLines="0" w:afterLines="0" w:line="360" w:lineRule="auto"/>
        <w:ind w:firstLine="640" w:firstLineChars="200"/>
        <w:rPr>
          <w:rFonts w:hint="eastAsia" w:ascii="仿宋_GB2312" w:hAnsi="仿宋_GB2312" w:eastAsia="仿宋_GB2312" w:cs="仿宋_GB2312"/>
          <w:sz w:val="32"/>
          <w:szCs w:val="32"/>
          <w:lang w:eastAsia="zh-CN"/>
        </w:rPr>
      </w:pPr>
      <w:r>
        <w:rPr>
          <w:rFonts w:hint="eastAsia" w:ascii="仿宋_GB2312" w:eastAsia="仿宋_GB2312"/>
          <w:sz w:val="32"/>
          <w:szCs w:val="32"/>
          <w:lang w:val="en-US" w:eastAsia="zh-CN"/>
        </w:rPr>
        <w:t>无。</w:t>
      </w:r>
    </w:p>
    <w:p/>
    <w:p/>
    <w:p/>
    <w:p/>
    <w:p/>
    <w:p/>
    <w:p/>
    <w:p/>
    <w:p/>
    <w:p/>
    <w:p/>
    <w:p/>
    <w:p/>
    <w:p/>
    <w:p/>
    <w:p/>
    <w:p/>
    <w:p/>
    <w:p/>
    <w:p/>
    <w:p/>
    <w:p/>
    <w:p/>
    <w:p/>
    <w:p/>
    <w:p/>
    <w:p/>
    <w:p/>
    <w:p/>
    <w:p/>
    <w:p/>
    <w:p/>
    <w:p/>
    <w:p/>
    <w:p/>
    <w:p/>
    <w:p/>
    <w:p/>
    <w:p/>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项目名称：黄磜镇干部职工周转房项目</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项目单位：（公章）</w:t>
      </w:r>
      <w:r>
        <w:rPr>
          <w:rFonts w:hint="eastAsia" w:ascii="仿宋_GB2312" w:hAnsi="宋体" w:eastAsia="仿宋_GB2312"/>
          <w:sz w:val="32"/>
          <w:lang w:val="en-US" w:eastAsia="zh-CN"/>
        </w:rPr>
        <w:t>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val="en-US" w:eastAsia="zh-CN"/>
        </w:rPr>
        <w:t>陈若薇</w:t>
      </w: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rPr>
      </w:pPr>
      <w:r>
        <w:rPr>
          <w:rFonts w:hint="eastAsia" w:ascii="仿宋_GB2312" w:hAnsi="宋体" w:eastAsia="仿宋_GB2312"/>
          <w:sz w:val="32"/>
        </w:rPr>
        <w:t>联系电话：</w:t>
      </w:r>
      <w:r>
        <w:rPr>
          <w:rFonts w:hint="eastAsia" w:ascii="仿宋_GB2312" w:hAnsi="宋体" w:eastAsia="仿宋_GB2312"/>
          <w:sz w:val="32"/>
          <w:lang w:val="en-US" w:eastAsia="zh-CN"/>
        </w:rPr>
        <w:t>15015095139</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填报日期：</w:t>
      </w:r>
      <w:r>
        <w:rPr>
          <w:rFonts w:hint="eastAsia" w:ascii="仿宋_GB2312" w:hAnsi="宋体" w:eastAsia="仿宋_GB2312"/>
          <w:sz w:val="32"/>
          <w:lang w:val="en-US" w:eastAsia="zh-CN"/>
        </w:rPr>
        <w:t>2026年3月20日</w:t>
      </w:r>
    </w:p>
    <w:p>
      <w:pPr>
        <w:spacing w:line="240" w:lineRule="auto"/>
        <w:ind w:firstLine="1449" w:firstLineChars="453"/>
        <w:rPr>
          <w:rFonts w:hint="eastAsia" w:ascii="仿宋_GB2312" w:hAnsi="宋体" w:eastAsia="仿宋_GB2312"/>
          <w:sz w:val="32"/>
          <w:u w:val="single"/>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黑体" w:eastAsia="黑体"/>
          <w:sz w:val="32"/>
          <w:szCs w:val="32"/>
        </w:rPr>
      </w:pPr>
      <w:r>
        <w:rPr>
          <w:rFonts w:hint="eastAsia" w:ascii="黑体" w:eastAsia="黑体"/>
          <w:sz w:val="32"/>
          <w:szCs w:val="32"/>
        </w:rPr>
        <w:t>一、基本情况</w:t>
      </w:r>
    </w:p>
    <w:p>
      <w:pPr>
        <w:pStyle w:val="9"/>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（一）项目单位基本情况</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 w:hAnsi="仿宋" w:eastAsia="仿宋" w:cs="仿宋"/>
          <w:sz w:val="32"/>
          <w:szCs w:val="32"/>
          <w:lang w:eastAsia="zh-CN"/>
        </w:rPr>
      </w:pPr>
      <w:r>
        <w:rPr>
          <w:rFonts w:hint="eastAsia" w:ascii="仿宋_GB2312" w:hAnsi="仿宋_GB2312" w:eastAsia="仿宋_GB2312" w:cs="仿宋_GB2312"/>
          <w:sz w:val="32"/>
          <w:szCs w:val="32"/>
          <w:lang w:val="en-US" w:eastAsia="zh-CN"/>
        </w:rPr>
        <w:t>根据《关于印发〈新丰县加强乡镇“五小”场所和周转房保障工作实施方案〉的通知》文件精神，我镇将开展黄磜镇干部职工周转房项目建设工作，项目建设地点位于新丰县黄磜镇人民政府内。我镇于2023年3月初使用“2024年黄磜镇五小场所和周转房保障省级财政奖补经费项目”支付第一笔预付款，因资金不足，故无法支付全额预付款，仅支付835212.66元。2023年3月底，</w:t>
      </w:r>
      <w:r>
        <w:rPr>
          <w:rFonts w:hint="eastAsia" w:ascii="Times New Roman" w:hAnsi="Times New Roman" w:eastAsia="仿宋_GB2312" w:cs="Times New Roman"/>
          <w:sz w:val="32"/>
          <w:szCs w:val="32"/>
          <w:lang w:val="en-US" w:eastAsia="zh-CN"/>
        </w:rPr>
        <w:t>使用涉农资金——第一批珠三角对口帮扶韶关市驻镇帮镇扶村资金（新农(2022)21号）支付剩余预付款522014.27元。2025年5月底，支付项目进度款977985.73。因上级部门发现不符合支付要求，申请退回重新支付。</w:t>
      </w:r>
    </w:p>
    <w:p>
      <w:pPr>
        <w:pStyle w:val="9"/>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（二）项目基本情况</w:t>
      </w:r>
    </w:p>
    <w:p>
      <w:pPr>
        <w:pStyle w:val="9"/>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1.专项资金名称：</w:t>
      </w:r>
      <w:r>
        <w:rPr>
          <w:rFonts w:hint="eastAsia" w:ascii="仿宋_GB2312" w:hAnsi="宋体" w:eastAsia="仿宋_GB2312"/>
          <w:sz w:val="32"/>
        </w:rPr>
        <w:t>黄磜镇干部职工周转房项目</w:t>
      </w:r>
    </w:p>
    <w:p>
      <w:pPr>
        <w:pStyle w:val="9"/>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性质：纲性预算项目</w:t>
      </w:r>
    </w:p>
    <w:p>
      <w:pPr>
        <w:pStyle w:val="9"/>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rPr>
        <w:t>使用单位：新丰县黄磜镇</w:t>
      </w:r>
      <w:r>
        <w:rPr>
          <w:rFonts w:hint="eastAsia" w:ascii="仿宋" w:hAnsi="仿宋" w:eastAsia="仿宋" w:cs="仿宋"/>
          <w:sz w:val="32"/>
          <w:szCs w:val="32"/>
          <w:lang w:val="en-US" w:eastAsia="zh-CN"/>
        </w:rPr>
        <w:t>干部职工。</w:t>
      </w:r>
    </w:p>
    <w:p>
      <w:pPr>
        <w:pStyle w:val="9"/>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2.项目实施范围、内容：</w:t>
      </w:r>
      <w:r>
        <w:rPr>
          <w:rFonts w:hint="eastAsia" w:ascii="仿宋" w:hAnsi="仿宋" w:eastAsia="仿宋" w:cs="仿宋"/>
          <w:sz w:val="32"/>
          <w:szCs w:val="32"/>
          <w:lang w:val="en-US" w:eastAsia="zh-CN"/>
        </w:rPr>
        <w:t>对</w:t>
      </w:r>
      <w:r>
        <w:rPr>
          <w:rFonts w:hint="eastAsia" w:ascii="仿宋_GB2312" w:hAnsi="宋体" w:eastAsia="仿宋_GB2312"/>
          <w:sz w:val="32"/>
        </w:rPr>
        <w:t>黄磜镇干部职工周转房项目</w:t>
      </w:r>
      <w:r>
        <w:rPr>
          <w:rFonts w:hint="eastAsia" w:ascii="仿宋" w:hAnsi="仿宋" w:eastAsia="仿宋" w:cs="仿宋"/>
          <w:sz w:val="32"/>
          <w:szCs w:val="32"/>
          <w:lang w:val="en-US" w:eastAsia="zh-CN"/>
        </w:rPr>
        <w:t>建设的工程费用。</w:t>
      </w:r>
    </w:p>
    <w:p>
      <w:pPr>
        <w:pStyle w:val="9"/>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3.预期总目标：</w:t>
      </w:r>
      <w:r>
        <w:rPr>
          <w:rFonts w:hint="eastAsia" w:ascii="仿宋" w:hAnsi="仿宋" w:eastAsia="仿宋" w:cs="仿宋"/>
          <w:sz w:val="32"/>
          <w:szCs w:val="32"/>
          <w:lang w:val="en-US" w:eastAsia="zh-CN"/>
        </w:rPr>
        <w:t>周转房项目建成后，有利于解决我镇干部住宿不足问题，也有利于改善我镇干部职工的居住环境，从而提高我镇干部职工工作、生活的幸福感。</w:t>
      </w:r>
    </w:p>
    <w:p>
      <w:pPr>
        <w:pStyle w:val="9"/>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4.绩效指标：</w:t>
      </w:r>
      <w:r>
        <w:rPr>
          <w:rFonts w:hint="eastAsia" w:ascii="仿宋" w:hAnsi="仿宋" w:eastAsia="仿宋" w:cs="仿宋"/>
          <w:sz w:val="32"/>
          <w:szCs w:val="32"/>
          <w:lang w:val="en-US" w:eastAsia="zh-CN"/>
        </w:rPr>
        <w:t>(1)、</w:t>
      </w:r>
      <w:r>
        <w:rPr>
          <w:rFonts w:hint="eastAsia" w:ascii="仿宋" w:hAnsi="仿宋" w:eastAsia="仿宋" w:cs="仿宋"/>
          <w:sz w:val="32"/>
          <w:szCs w:val="32"/>
        </w:rPr>
        <w:t>项目验收完成率（%</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项目验收合格率(%)</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资金使用率（%）</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）、管理费收缴率（%）（</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）、应急集结时间缩短率（%）。（</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）、服务对象满意度（%）</w:t>
      </w:r>
    </w:p>
    <w:p>
      <w:pPr>
        <w:pStyle w:val="9"/>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rPr>
        <w:t>5.总投入情况：</w:t>
      </w:r>
      <w:r>
        <w:rPr>
          <w:rFonts w:hint="eastAsia" w:ascii="仿宋" w:hAnsi="仿宋" w:eastAsia="仿宋" w:cs="仿宋"/>
          <w:sz w:val="32"/>
          <w:szCs w:val="32"/>
          <w:lang w:val="en-US" w:eastAsia="zh-CN"/>
        </w:rPr>
        <w:t>目前上级拨付建设经费1500000元</w:t>
      </w:r>
      <w:r>
        <w:rPr>
          <w:rFonts w:hint="eastAsia" w:ascii="仿宋" w:hAnsi="仿宋" w:eastAsia="仿宋" w:cs="仿宋"/>
          <w:sz w:val="32"/>
          <w:szCs w:val="32"/>
          <w:highlight w:val="none"/>
        </w:rPr>
        <w:t>。</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黑体" w:eastAsia="黑体"/>
          <w:sz w:val="32"/>
          <w:szCs w:val="32"/>
        </w:rPr>
      </w:pPr>
      <w:r>
        <w:rPr>
          <w:rFonts w:hint="eastAsia" w:ascii="黑体" w:eastAsia="黑体"/>
          <w:sz w:val="32"/>
          <w:szCs w:val="32"/>
        </w:rPr>
        <w:t>二、自评情况</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（一）自评分数</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100分。</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（二）资金使用绩效</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left="0"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  1.资金支出情况。</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left="0"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项目于2025年12月底完成支付。</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ind w:left="0" w:leftChars="0"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资金完成绩效目标情况。</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ind w:left="0" w:leftChars="0"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已全面完成。</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ind w:left="0" w:leftChars="0"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资金分用途使用绩效。</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ind w:left="0" w:leftChars="0" w:firstLine="640" w:firstLineChars="200"/>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财政专项资金使用规范、投向精准，全部用于周转房主体建设及必要配套设施完善。资金支出严格执行预算管理和政府采购相关规定，审批手续完备，账目清晰。项目建成后新增周转房</w:t>
      </w:r>
      <w:r>
        <w:rPr>
          <w:rFonts w:hint="eastAsia" w:ascii="仿宋_GB2312" w:hAnsi="Times New Roman" w:eastAsia="仿宋_GB2312" w:cs="Times New Roman"/>
          <w:sz w:val="32"/>
          <w:szCs w:val="32"/>
          <w:lang w:val="en-US" w:eastAsia="zh-CN"/>
        </w:rPr>
        <w:t>40</w:t>
      </w:r>
      <w:r>
        <w:rPr>
          <w:rFonts w:hint="eastAsia" w:ascii="仿宋_GB2312" w:hAnsi="Times New Roman" w:eastAsia="仿宋_GB2312" w:cs="Times New Roman"/>
          <w:sz w:val="32"/>
          <w:szCs w:val="32"/>
        </w:rPr>
        <w:t>套，有效缓解了干部职工住房压力，资金使用效益明显。</w:t>
      </w:r>
    </w:p>
    <w:p>
      <w:pPr>
        <w:keepNext w:val="0"/>
        <w:keepLines w:val="0"/>
        <w:pageBreakBefore w:val="0"/>
        <w:widowControl w:val="0"/>
        <w:numPr>
          <w:ilvl w:val="0"/>
          <w:numId w:val="3"/>
        </w:numPr>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资金使用绩效存在的问题</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资金分配不足，可能存在工程款拖欠的情况。</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黑体" w:eastAsia="黑体"/>
          <w:sz w:val="32"/>
          <w:szCs w:val="32"/>
        </w:rPr>
      </w:pPr>
      <w:r>
        <w:rPr>
          <w:rFonts w:hint="eastAsia" w:ascii="黑体" w:eastAsia="黑体"/>
          <w:sz w:val="32"/>
          <w:szCs w:val="32"/>
        </w:rPr>
        <w:t>三、改进意见</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textAlignment w:val="auto"/>
      </w:pPr>
      <w:r>
        <w:rPr>
          <w:rFonts w:hint="eastAsia" w:ascii="仿宋_GB2312" w:hAnsi="Times New Roman" w:eastAsia="仿宋_GB2312" w:cs="Times New Roman"/>
          <w:sz w:val="32"/>
          <w:szCs w:val="32"/>
          <w:lang w:val="en-US" w:eastAsia="zh-CN"/>
        </w:rPr>
        <w:t>建立工程款支付动态监测台账，按月或按季度梳理应付款项、已付款项和拖欠款项情况，对临近支付节点但未到位的款项提前预警。对存在拖欠风险的项目，及时启动约谈和督办机制。</w:t>
      </w:r>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项目名称：2025黄磜镇机关事业单位合同制工人补缴（单位部分）养老金</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项目单位：（公章）</w:t>
      </w:r>
      <w:r>
        <w:rPr>
          <w:rFonts w:hint="eastAsia" w:ascii="仿宋_GB2312" w:hAnsi="宋体" w:eastAsia="仿宋_GB2312"/>
          <w:sz w:val="32"/>
          <w:lang w:val="en-US" w:eastAsia="zh-CN"/>
        </w:rPr>
        <w:t>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填报人姓名：</w:t>
      </w:r>
      <w:r>
        <w:rPr>
          <w:rFonts w:hint="eastAsia" w:ascii="仿宋_GB2312" w:hAnsi="宋体" w:eastAsia="仿宋_GB2312"/>
          <w:sz w:val="32"/>
          <w:lang w:val="en-US" w:eastAsia="zh-CN"/>
        </w:rPr>
        <w:t>朱惠敏</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联系电话：</w:t>
      </w:r>
      <w:r>
        <w:rPr>
          <w:rFonts w:hint="eastAsia" w:ascii="仿宋_GB2312" w:hAnsi="宋体" w:eastAsia="仿宋_GB2312"/>
          <w:sz w:val="32"/>
          <w:lang w:val="en-US" w:eastAsia="zh-CN"/>
        </w:rPr>
        <w:t>13927808486</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填报日期：</w:t>
      </w:r>
      <w:bookmarkStart w:id="0" w:name="OLE_LINK3"/>
      <w:r>
        <w:rPr>
          <w:rFonts w:hint="eastAsia" w:ascii="仿宋_GB2312" w:hAnsi="宋体" w:eastAsia="仿宋_GB2312"/>
          <w:sz w:val="32"/>
          <w:lang w:val="en-US" w:eastAsia="zh-CN"/>
        </w:rPr>
        <w:t>2026年3月20日</w:t>
      </w:r>
      <w:bookmarkEnd w:id="0"/>
    </w:p>
    <w:p>
      <w:pPr>
        <w:spacing w:line="240" w:lineRule="auto"/>
        <w:ind w:firstLine="1449" w:firstLineChars="453"/>
        <w:rPr>
          <w:rFonts w:hint="eastAsia" w:ascii="仿宋_GB2312" w:hAnsi="宋体" w:eastAsia="仿宋_GB2312"/>
          <w:sz w:val="32"/>
          <w:u w:val="single"/>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2025年度本项目财政预算资金额度为</w:t>
      </w:r>
      <w:r>
        <w:rPr>
          <w:rFonts w:hint="eastAsia" w:ascii="仿宋_GB2312" w:eastAsia="仿宋_GB2312"/>
          <w:sz w:val="32"/>
          <w:szCs w:val="32"/>
          <w:lang w:val="en-US" w:eastAsia="zh-CN"/>
        </w:rPr>
        <w:t>3.37</w:t>
      </w:r>
      <w:r>
        <w:rPr>
          <w:rFonts w:hint="eastAsia" w:ascii="仿宋_GB2312" w:eastAsia="仿宋_GB2312"/>
          <w:sz w:val="32"/>
          <w:szCs w:val="32"/>
        </w:rPr>
        <w:t>万元，资金来源为镇财政一般公共预算安排，实行专款专用、专项核算。资金严格按照社保部门核定的人员、年限、基数及单位缴费比例执行，主要用于补缴我镇机关事业单位合同制工人历史欠缴养老保险单位部分费用，进一步规范社保参保缴费管理，保障干部职工养老待遇，稳定基层工作队伍。</w:t>
      </w:r>
      <w:r>
        <w:rPr>
          <w:rFonts w:hint="eastAsia" w:ascii="仿宋_GB2312" w:eastAsia="仿宋_GB2312"/>
          <w:sz w:val="32"/>
          <w:szCs w:val="32"/>
          <w:lang w:val="en-US" w:eastAsia="zh-CN"/>
        </w:rPr>
        <w:t>本项目</w:t>
      </w:r>
      <w:r>
        <w:rPr>
          <w:rFonts w:hint="eastAsia" w:ascii="仿宋_GB2312" w:eastAsia="仿宋_GB2312"/>
          <w:sz w:val="32"/>
          <w:szCs w:val="32"/>
        </w:rPr>
        <w:t>按社保部门核定结果足额完成补缴，实现应补尽补；规范资金审批拨付，确保资金使用合规安全；完善职工社保参保信息，消除历史欠费隐患；做好政策解释工作，提升职工满意度，保障队伍稳定</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rPr>
      </w:pPr>
      <w:bookmarkStart w:id="1" w:name="OLE_LINK2"/>
      <w:bookmarkStart w:id="2" w:name="OLE_LINK4"/>
      <w:r>
        <w:rPr>
          <w:rFonts w:hint="eastAsia" w:ascii="仿宋_GB2312" w:eastAsia="仿宋_GB2312"/>
          <w:sz w:val="32"/>
          <w:szCs w:val="32"/>
        </w:rPr>
        <w:t xml:space="preserve">本项目 2025 年度绩效自评综合得分为 </w:t>
      </w:r>
      <w:r>
        <w:rPr>
          <w:rFonts w:hint="eastAsia" w:ascii="仿宋_GB2312" w:eastAsia="仿宋_GB2312"/>
          <w:sz w:val="32"/>
          <w:szCs w:val="32"/>
          <w:lang w:val="en-US" w:eastAsia="zh-CN"/>
        </w:rPr>
        <w:t>100</w:t>
      </w:r>
      <w:r>
        <w:rPr>
          <w:rFonts w:hint="eastAsia" w:ascii="仿宋_GB2312" w:eastAsia="仿宋_GB2312"/>
          <w:sz w:val="32"/>
          <w:szCs w:val="32"/>
        </w:rPr>
        <w:t xml:space="preserve"> 分</w:t>
      </w:r>
      <w:bookmarkEnd w:id="1"/>
      <w:r>
        <w:rPr>
          <w:rFonts w:hint="eastAsia" w:ascii="仿宋_GB2312" w:eastAsia="仿宋_GB2312"/>
          <w:sz w:val="32"/>
          <w:szCs w:val="32"/>
          <w:lang w:eastAsia="zh-CN"/>
        </w:rPr>
        <w:t>。</w:t>
      </w:r>
      <w:bookmarkEnd w:id="2"/>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  1.资金支出情况。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2025年度本项目实际支出</w:t>
      </w:r>
      <w:r>
        <w:rPr>
          <w:rFonts w:hint="eastAsia" w:ascii="仿宋_GB2312" w:eastAsia="仿宋_GB2312"/>
          <w:sz w:val="32"/>
          <w:szCs w:val="32"/>
          <w:lang w:val="en-US" w:eastAsia="zh-CN"/>
        </w:rPr>
        <w:t>3.37</w:t>
      </w:r>
      <w:r>
        <w:rPr>
          <w:rFonts w:hint="eastAsia" w:ascii="仿宋_GB2312" w:eastAsia="仿宋_GB2312"/>
          <w:sz w:val="32"/>
          <w:szCs w:val="32"/>
        </w:rPr>
        <w:t>万元，预算执行率100%，全部用于合同制工人养老保险单位部分补缴。资金拨付手续齐全、流程规范，直接划转至社保基金账户，做到专款专用、账目清晰，未出现挤占、挪用、超范围支出等情况。</w:t>
      </w:r>
    </w:p>
    <w:p>
      <w:pPr>
        <w:numPr>
          <w:ilvl w:val="0"/>
          <w:numId w:val="4"/>
        </w:numPr>
        <w:snapToGrid w:val="0"/>
        <w:spacing w:beforeLines="0" w:afterLines="0" w:line="360" w:lineRule="auto"/>
        <w:ind w:left="960" w:leftChars="0" w:firstLine="0" w:firstLineChars="0"/>
        <w:rPr>
          <w:rFonts w:hint="eastAsia" w:ascii="仿宋_GB2312" w:eastAsia="仿宋_GB2312"/>
          <w:sz w:val="32"/>
          <w:szCs w:val="32"/>
        </w:rPr>
      </w:pPr>
      <w:r>
        <w:rPr>
          <w:rFonts w:hint="eastAsia" w:ascii="仿宋_GB2312" w:eastAsia="仿宋_GB2312"/>
          <w:sz w:val="32"/>
          <w:szCs w:val="32"/>
        </w:rPr>
        <w:t>资金完成绩效目标情况。</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项目严格按照上级社保工作要求，完成人员信息核对、基数确认、补缴核算及资金拨付，补缴任务全面落实到位。通过补缴，有效完善了职工社保缴费记录，保障了职工退休待遇，消除了历史遗留问题。职工整体反响较好，未出现信访或矛盾纠纷，绩效目标完成良好。</w:t>
      </w:r>
    </w:p>
    <w:p>
      <w:pPr>
        <w:numPr>
          <w:ilvl w:val="0"/>
          <w:numId w:val="4"/>
        </w:numPr>
        <w:snapToGrid w:val="0"/>
        <w:spacing w:beforeLines="0" w:afterLines="0" w:line="360" w:lineRule="auto"/>
        <w:ind w:left="960" w:leftChars="0" w:firstLine="0" w:firstLineChars="0"/>
        <w:rPr>
          <w:rFonts w:hint="eastAsia" w:ascii="仿宋_GB2312" w:eastAsia="仿宋_GB2312"/>
          <w:sz w:val="32"/>
          <w:szCs w:val="32"/>
        </w:rPr>
      </w:pPr>
      <w:r>
        <w:rPr>
          <w:rFonts w:hint="eastAsia" w:ascii="仿宋_GB2312" w:eastAsia="仿宋_GB2312"/>
          <w:sz w:val="32"/>
          <w:szCs w:val="32"/>
        </w:rPr>
        <w:t>资金分用途使用绩效。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项目资金全部用于社保补缴，切实维护了合同制工人切身利益，解决了长期以来的历史参保问题，增强了干部职工归属感和工作积极性，同时规范了我镇机关事业单位社保管理，防范了社保领域风险，社会效益明显。</w:t>
      </w:r>
    </w:p>
    <w:p>
      <w:pPr>
        <w:numPr>
          <w:ilvl w:val="0"/>
          <w:numId w:val="5"/>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资金使用绩效存在的问题</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部分合同制工人入职年限较早、历史档案资料较为分散，导致补缴信息核对工作量偏大、办理效率有待提升，加之社保补缴政策专业性较强，面向职工开展通俗化、个性化政策解读仍不够充分，同时项目资料归档仍以纸质为主、电子台账更新不够及时，日常社保缴费动态跟踪与长效管理机制也需进一步健全。</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下一步将提前梳理完善合同制工人信息台账，分类整合历史参保资料，减少重复核对以提高工作效率；同时简化政策表述，结合职工关切制作通俗说明材料，强化一对一沟通解读，提升政策知晓度；加快电子台账建设，实现纸质与电子档案同步更新，便于后续管理查阅；建立常态化缴费核对机制，定期与社保部门对接数据，强化动态跟踪，从源头防范新增欠缴问题，持续提升社保管理规范化水平。</w:t>
      </w:r>
    </w:p>
    <w:p>
      <w:pPr>
        <w:spacing w:line="360" w:lineRule="auto"/>
        <w:jc w:val="both"/>
        <w:rPr>
          <w:rFonts w:hint="eastAsia" w:ascii="仿宋_GB2312" w:hAnsi="仿宋_GB2312" w:eastAsia="仿宋_GB2312" w:cs="仿宋_GB2312"/>
          <w:sz w:val="32"/>
          <w:szCs w:val="32"/>
          <w:lang w:eastAsia="zh-CN"/>
        </w:rPr>
      </w:pPr>
    </w:p>
    <w:p/>
    <w:p/>
    <w:p/>
    <w:p/>
    <w:p/>
    <w:p/>
    <w:p/>
    <w:p/>
    <w:p/>
    <w:p/>
    <w:p/>
    <w:p/>
    <w:p/>
    <w:p/>
    <w:p/>
    <w:p/>
    <w:p/>
    <w:p/>
    <w:p/>
    <w:p/>
    <w:p/>
    <w:p/>
    <w:p/>
    <w:p/>
    <w:p/>
    <w:p/>
    <w:p/>
    <w:p/>
    <w:p/>
    <w:p/>
    <w:p/>
    <w:p/>
    <w:p/>
    <w:p/>
    <w:p/>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项目名称：2025年黄磜镇“百千万工程”第三批典型村（茶峒村）培育省级财政奖补资金（100万）</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项目单位：（公章）新丰县黄磜镇人民政府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val="en-US" w:eastAsia="zh-CN"/>
        </w:rPr>
        <w:t>陈欣欣</w:t>
      </w: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15303089812</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2026年3月25日</w:t>
      </w:r>
    </w:p>
    <w:p>
      <w:pPr>
        <w:spacing w:line="240" w:lineRule="auto"/>
        <w:ind w:firstLine="1449" w:firstLineChars="453"/>
        <w:rPr>
          <w:rFonts w:hint="eastAsia" w:ascii="仿宋_GB2312" w:hAnsi="宋体" w:eastAsia="仿宋_GB2312"/>
          <w:sz w:val="32"/>
          <w:u w:val="single"/>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（一）资金额度</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本项目为2025年黄磜镇“百千万工程”第三批典型村（茶峒村）培育省级财政奖补资金项目，评价年度资金额度为100万元，资金来源为省级财政资金，预算安排额度与实际支出额度完全一致，资金已全额到位，无缺额、滞留情况，足额保障茶峒村典型村培育建设资金需求。</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（二）资金分配方式</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项目资金分配严格遵循“百千万工程”典型村培育建设相关政策要求，结合茶峒村发展实际和建设规划，按照“专款专用、按需分配、精准施策”原则，根据各基础设施建设项目的施工进度、造价核算结果进行科学分配，资金流向与项目建设内容高度匹配，确保财政奖补资金精准投入至典型村培育关键环节。</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（三）主要用途</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100 万元省级财政奖补资金全部专项用于黄磜镇茶峒村“百千万工程”第三批典型村培育建设工作，重点投入村级基础设施建设、农村人居环境整治提升等核心领域，助力茶峒村完善基础设施配套、优化村容村貌，有序推进典型村打造各项建设任务，夯实乡村振兴发展基础。</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（四）绩效目标</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总体目标：将省级财政奖补资金及时足额拨付至施工方，充分发挥财政资金的撬动和引领作用，有力推动茶峒村第三批典型村建设项目落地实施，按期完成典型村打造工作，有效提升茶峒村农村人居环境质量，完善村级基础设施体系，增强村级发展活力。</w:t>
      </w:r>
    </w:p>
    <w:p>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阶段性目标：完成100万元省级财政奖补资金的及时、足额拨付；如期完成茶峒村第三批典型村全部基础设施项目建设；实现资金使用率100%，推动农村人居环境有效提升</w:t>
      </w:r>
      <w:r>
        <w:rPr>
          <w:rFonts w:hint="eastAsia" w:ascii="仿宋_GB2312" w:eastAsia="仿宋_GB2312"/>
          <w:sz w:val="32"/>
          <w:szCs w:val="32"/>
          <w:lang w:eastAsia="zh-CN"/>
        </w:rPr>
        <w:t>。</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本项目综合绩效自评得分100分，各项产出指标、效益指标均圆满完成预期目标，资金使用规范高效，项目实施流程合规，建设成效显著，全面达成茶峒村第三批典型村培育建设的各项工作要求。</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资金支出情况：2025年度本项目省级财政资金到位100万元，实际支出100万元，资金支出率100%</w:t>
      </w:r>
      <w:r>
        <w:rPr>
          <w:rFonts w:hint="eastAsia" w:ascii="仿宋_GB2312" w:eastAsia="仿宋_GB2312"/>
          <w:sz w:val="32"/>
          <w:szCs w:val="32"/>
          <w:lang w:eastAsia="zh-CN"/>
        </w:rPr>
        <w:t>，</w:t>
      </w:r>
      <w:r>
        <w:rPr>
          <w:rFonts w:hint="eastAsia" w:ascii="仿宋_GB2312" w:eastAsia="仿宋_GB2312"/>
          <w:sz w:val="32"/>
          <w:szCs w:val="32"/>
        </w:rPr>
        <w:t>精准保障了茶峒村典型村培育各建设项目的资金需求，确保项目建设按计划推进、顺利完工。</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完成绩效目标情况：项目已全面如期实现所有预期绩效目标，各项指标均达到预期值。其中，100万元省级财政奖补资金已全部及时足额拨付至施工方，阶段性核心目标顺利完成；茶峒村第三批典型村基础设施项目建设全部按规划完成，数量指标达标；资金使用率达100%，质量指标圆满完成；茶峒村农村人居环境得到有效提升，环境效益指标达到预期效果。</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分用途使用绩效：本次100万元省级财政奖补资金全部投入茶峒村第三批典型村培育核心建设工作，聚焦村级基础设施完善和人居环境整治提升两大关键方向，资金使用紧扣村级发展短板和建设需求。通过财政资金的精准投入，茶峒村村级道路、公共服务设施、环境治理等方面得到全面改善，基础设施体系进一步健全，村容村貌实现提档升级，农村人居环境质量显著提升。同时，财政资金的撬动和引领作用充分发挥，带动了茶峒村乡村建设的整体推进，激发了村级发展的内生动力，让村民切实享受到典型村培育建设的成果，提升了村民的生活幸福感和获得感，为茶峒村后续高质量发展奠定了坚实基础。</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（三）资金使用绩效存在的问题</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经全面自查，项目实施及资金使用过程中未发现任何绩效方面的问题。</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spacing w:line="360" w:lineRule="auto"/>
        <w:ind w:firstLine="640" w:firstLineChars="200"/>
        <w:jc w:val="both"/>
        <w:rPr>
          <w:rFonts w:hint="eastAsia" w:ascii="仿宋_GB2312" w:hAnsi="仿宋_GB2312" w:eastAsia="仿宋_GB2312" w:cs="仿宋_GB2312"/>
          <w:sz w:val="32"/>
          <w:szCs w:val="32"/>
          <w:lang w:eastAsia="zh-CN"/>
        </w:rPr>
      </w:pPr>
      <w:r>
        <w:rPr>
          <w:rFonts w:hint="eastAsia" w:ascii="仿宋_GB2312" w:eastAsia="仿宋_GB2312"/>
          <w:sz w:val="32"/>
          <w:szCs w:val="32"/>
          <w:lang w:val="en-US" w:eastAsia="zh-CN"/>
        </w:rPr>
        <w:t>无。</w:t>
      </w:r>
    </w:p>
    <w:p/>
    <w:p/>
    <w:p/>
    <w:p/>
    <w:p/>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项目名称：2025年黄磜镇“百千万工程”第三批典型村（下黄村）培育省级财政奖补资金100万</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项目单位：（公章）新丰县黄磜镇人民政府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val="en-US" w:eastAsia="zh-CN"/>
        </w:rPr>
        <w:t>陈欣欣</w:t>
      </w: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15303089812</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2026年3月25日</w:t>
      </w:r>
    </w:p>
    <w:p>
      <w:pPr>
        <w:spacing w:line="240" w:lineRule="auto"/>
        <w:ind w:firstLine="1449" w:firstLineChars="453"/>
        <w:rPr>
          <w:rFonts w:hint="eastAsia" w:ascii="仿宋_GB2312" w:hAnsi="宋体" w:eastAsia="仿宋_GB2312"/>
          <w:sz w:val="32"/>
          <w:u w:val="single"/>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（一）资金额度</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本项目为2025年黄磜镇“百千万工程”第三批典型村（下黄村）培育省级财政奖补资金项目，评价年度资金额度为100万元，资金来源为省级财政资金，预算安排额度与实际支出额度完全一致，资金已全额、及时到位，无资金滞留、缺额情况，足额保障下黄村典型村培育建设各环节资金需求。</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（二）资金分配方式</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项目资金分配严格遵循广东省“百千万工程”典型村培育建设相关政策要求，结合下黄村乡村发展实际、建设规划及民生需求，按照专款专用、按需分配、精准施策的原则，确保财政奖补资金精准投入至下黄村典型村培育的关键领域和核心环节。</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（三）主要用途</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100 万元省级财政奖补资金全部专项用于黄磜镇下黄村“百千万工程”第三批典型村培育建设工作，重点投入村级基础设施完善、农村人居环境整治提升等核心领域，力下黄村补齐发展短板，有序推进典型村打造各项建设任务，夯实乡村振兴发展基础。</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（四）绩效目标</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总体目标：将省级财政奖补资金及时足额拨付至各项目施工方，充分发挥财政资金的撬动和引领作用，有力推动下黄村第三批典型村建设项目落地实施，按期、高质量完成典型村打造工作，有效提升下黄村农村人居环境质量，完善村级基础设施体系，增强村级发展内生动力，推动下黄村乡村建设提质增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阶段性目标：完成100万元省级财政奖补资金的及时、足额拨付；如期完成下黄村第三批典型村全部基础设施项目建设；实现资金使用率100%，推动下黄村农村人居环境有效提升，保障项目建设达到预期标准。</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本项目综合绩效自评得100分，各项产出指标、效益指标均圆满完成预期目标，资金使用规范高效，项目实施流程合规，建设成效显著，全面达成下黄村第三批典型村培育建设的各项工作要求。</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支出情况：2025年度本项目省级财政资金到位100万元，实际支出100万元，资金支出率100%。资金拨付严格执行财务管理制度和项目建设流程，精准保障了下黄村典型村培育各建设项目的资金需求，确保项目建设按计划推进、顺利完工。</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完成绩效目标情况：项目已全面如期实现所有预期绩效目标，各项指标均达到预期值。其中，100万元省级财政奖补资金已全部及时足额拨付至施工方，阶段性核心目标顺利完成；下黄村第三批典型村基础设施项目建设全部按规划完成，数量指标达标；资金使用率达100%，质量指标圆满完成；下黄村农村人居环境得到有效提升，环境效益指标达到预期效果，典型村打造总体目标全部实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分用途使用绩效：本次100万元省级财政奖补资金全部投入下黄村第三批典型村培育核心建设工作，聚焦村级基础设施完善和人居环境整治提升两大关键方向，资金使用紧扣下黄村乡村发展短板和村民实际需求。财政资金的撬动和引领作用充分发挥，带动了下黄村乡村建设的整体推进，激发了村级发展的内生动力，让村民切实享受到典型村培育建设的成果，为下黄村后续乡村振兴和高质量发展奠定了坚实基础。</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（三）资金使用绩效存在的问题</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经全面自查，项目实施及资金使用过程中未发现任何绩效方面的问题。</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spacing w:line="360" w:lineRule="auto"/>
        <w:ind w:firstLine="640" w:firstLineChars="200"/>
        <w:jc w:val="both"/>
        <w:rPr>
          <w:rFonts w:hint="eastAsia" w:ascii="仿宋_GB2312" w:hAnsi="仿宋_GB2312" w:eastAsia="仿宋_GB2312" w:cs="仿宋_GB2312"/>
          <w:sz w:val="32"/>
          <w:szCs w:val="32"/>
          <w:lang w:eastAsia="zh-CN"/>
        </w:rPr>
      </w:pPr>
      <w:r>
        <w:rPr>
          <w:rFonts w:hint="eastAsia" w:ascii="仿宋_GB2312" w:eastAsia="仿宋_GB2312"/>
          <w:sz w:val="32"/>
          <w:szCs w:val="32"/>
          <w:lang w:val="en-US" w:eastAsia="zh-CN"/>
        </w:rPr>
        <w:t>无。</w:t>
      </w:r>
    </w:p>
    <w:p/>
    <w:p/>
    <w:p/>
    <w:p/>
    <w:p/>
    <w:p/>
    <w:p/>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项目名称：2025年黄磜镇清理拖欠专项债券</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项目单位：（公章）</w:t>
      </w:r>
      <w:r>
        <w:rPr>
          <w:rFonts w:hint="eastAsia" w:ascii="仿宋_GB2312" w:hAnsi="宋体" w:eastAsia="仿宋_GB2312"/>
          <w:sz w:val="32"/>
          <w:lang w:val="en-US" w:eastAsia="zh-CN"/>
        </w:rPr>
        <w:t>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val="en-US" w:eastAsia="zh-CN"/>
        </w:rPr>
        <w:t>朱惠敏</w:t>
      </w: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rPr>
      </w:pPr>
      <w:r>
        <w:rPr>
          <w:rFonts w:hint="eastAsia" w:ascii="仿宋_GB2312" w:hAnsi="宋体" w:eastAsia="仿宋_GB2312"/>
          <w:sz w:val="32"/>
        </w:rPr>
        <w:t>联系电话：</w:t>
      </w:r>
      <w:r>
        <w:rPr>
          <w:rFonts w:hint="eastAsia" w:ascii="仿宋_GB2312" w:hAnsi="宋体" w:eastAsia="仿宋_GB2312"/>
          <w:sz w:val="32"/>
          <w:lang w:val="en-US" w:eastAsia="zh-CN"/>
        </w:rPr>
        <w:t>13927808484</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填报日期：</w:t>
      </w:r>
      <w:r>
        <w:rPr>
          <w:rFonts w:hint="eastAsia" w:ascii="仿宋_GB2312" w:hAnsi="宋体" w:eastAsia="仿宋_GB2312"/>
          <w:sz w:val="32"/>
          <w:lang w:val="en-US" w:eastAsia="zh-CN"/>
        </w:rPr>
        <w:t>2026年3月20日</w:t>
      </w:r>
    </w:p>
    <w:p>
      <w:pPr>
        <w:spacing w:line="240" w:lineRule="auto"/>
        <w:ind w:firstLine="1449" w:firstLineChars="453"/>
        <w:rPr>
          <w:rFonts w:hint="eastAsia" w:ascii="仿宋_GB2312" w:hAnsi="宋体" w:eastAsia="仿宋_GB2312"/>
          <w:sz w:val="32"/>
          <w:u w:val="single"/>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黑体" w:eastAsia="黑体"/>
          <w:sz w:val="32"/>
          <w:szCs w:val="32"/>
        </w:rPr>
      </w:pPr>
      <w:r>
        <w:rPr>
          <w:rFonts w:hint="eastAsia" w:ascii="黑体" w:eastAsia="黑体"/>
          <w:sz w:val="32"/>
          <w:szCs w:val="32"/>
        </w:rPr>
        <w:t>一、基本情况</w:t>
      </w:r>
    </w:p>
    <w:p>
      <w:pPr>
        <w:pStyle w:val="9"/>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（一）项目单位基本情况</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 w:hAnsi="仿宋" w:eastAsia="仿宋" w:cs="仿宋"/>
          <w:sz w:val="32"/>
          <w:szCs w:val="32"/>
          <w:lang w:eastAsia="zh-CN"/>
        </w:rPr>
      </w:pPr>
      <w:r>
        <w:rPr>
          <w:rFonts w:hint="eastAsia" w:ascii="仿宋_GB2312" w:hAnsi="仿宋_GB2312" w:eastAsia="仿宋_GB2312" w:cs="仿宋_GB2312"/>
          <w:sz w:val="32"/>
          <w:szCs w:val="32"/>
          <w:lang w:val="en-US" w:eastAsia="zh-CN"/>
        </w:rPr>
        <w:t>根据《关于印发〈新丰县加强乡镇“五小”场所和周转房保障工作实施方案〉的通知》文件精神，我镇将开展黄磜镇干部职工周转房项目建设工作，项目建设地点位于新丰县黄磜镇人民政府内。我镇于2023年3月初使用“2024年黄磜镇五小场所和周转房保障省级财政奖补经费项目”支付第一笔预付款，因资金不足，故无法支付全额预付款，仅支付835212.66元。2023年3月底，</w:t>
      </w:r>
      <w:r>
        <w:rPr>
          <w:rFonts w:hint="eastAsia" w:ascii="Times New Roman" w:hAnsi="Times New Roman" w:eastAsia="仿宋_GB2312" w:cs="Times New Roman"/>
          <w:sz w:val="32"/>
          <w:szCs w:val="32"/>
          <w:lang w:val="en-US" w:eastAsia="zh-CN"/>
        </w:rPr>
        <w:t>使用涉农资金——第一批珠三角对口帮扶韶关市驻镇帮镇扶村资金（新农(2022)21号）支付剩余预付款522014.27元。2025年5月底，支付项目进度款977985.73。因上级部门发现不符合支付要求，申请退回重新支付。</w:t>
      </w:r>
    </w:p>
    <w:p>
      <w:pPr>
        <w:pStyle w:val="9"/>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（二）项目基本情况</w:t>
      </w:r>
    </w:p>
    <w:p>
      <w:pPr>
        <w:pStyle w:val="9"/>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1.专项资金名称：</w:t>
      </w:r>
      <w:r>
        <w:rPr>
          <w:rFonts w:hint="eastAsia" w:ascii="仿宋_GB2312" w:hAnsi="宋体" w:eastAsia="仿宋_GB2312"/>
          <w:sz w:val="32"/>
        </w:rPr>
        <w:t>2025年黄磜镇清理拖欠专项债券</w:t>
      </w:r>
    </w:p>
    <w:p>
      <w:pPr>
        <w:pStyle w:val="9"/>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性质：纲性预算项目</w:t>
      </w:r>
    </w:p>
    <w:p>
      <w:pPr>
        <w:pStyle w:val="9"/>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rPr>
        <w:t>使用单位：新丰县黄磜镇</w:t>
      </w:r>
      <w:r>
        <w:rPr>
          <w:rFonts w:hint="eastAsia" w:ascii="仿宋" w:hAnsi="仿宋" w:eastAsia="仿宋" w:cs="仿宋"/>
          <w:sz w:val="32"/>
          <w:szCs w:val="32"/>
          <w:lang w:val="en-US" w:eastAsia="zh-CN"/>
        </w:rPr>
        <w:t>干部职工。</w:t>
      </w:r>
    </w:p>
    <w:p>
      <w:pPr>
        <w:pStyle w:val="9"/>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2.项目实施范围、内容：</w:t>
      </w:r>
      <w:r>
        <w:rPr>
          <w:rFonts w:hint="eastAsia" w:ascii="仿宋" w:hAnsi="仿宋" w:eastAsia="仿宋" w:cs="仿宋"/>
          <w:sz w:val="32"/>
          <w:szCs w:val="32"/>
          <w:lang w:val="en-US" w:eastAsia="zh-CN"/>
        </w:rPr>
        <w:t>对</w:t>
      </w:r>
      <w:r>
        <w:rPr>
          <w:rFonts w:hint="eastAsia" w:ascii="仿宋_GB2312" w:hAnsi="宋体" w:eastAsia="仿宋_GB2312"/>
          <w:sz w:val="32"/>
        </w:rPr>
        <w:t>黄磜镇干部职工周转房项目</w:t>
      </w:r>
      <w:r>
        <w:rPr>
          <w:rFonts w:hint="eastAsia" w:ascii="仿宋" w:hAnsi="仿宋" w:eastAsia="仿宋" w:cs="仿宋"/>
          <w:sz w:val="32"/>
          <w:szCs w:val="32"/>
          <w:lang w:val="en-US" w:eastAsia="zh-CN"/>
        </w:rPr>
        <w:t>建设的工程费用。</w:t>
      </w:r>
    </w:p>
    <w:p>
      <w:pPr>
        <w:pStyle w:val="9"/>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3.预期总目标：</w:t>
      </w:r>
      <w:r>
        <w:rPr>
          <w:rFonts w:hint="eastAsia" w:ascii="仿宋" w:hAnsi="仿宋" w:eastAsia="仿宋" w:cs="仿宋"/>
          <w:sz w:val="32"/>
          <w:szCs w:val="32"/>
          <w:lang w:val="en-US" w:eastAsia="zh-CN"/>
        </w:rPr>
        <w:t>周转房项目建成后，有利于解决我镇干部住宿不足问题，也有利于改善我镇干部职工的居住环境，从而提高我镇干部职工工作、生活的幸福感。</w:t>
      </w:r>
    </w:p>
    <w:p>
      <w:pPr>
        <w:pStyle w:val="9"/>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4.绩效指标：</w:t>
      </w:r>
      <w:r>
        <w:rPr>
          <w:rFonts w:hint="eastAsia" w:ascii="仿宋" w:hAnsi="仿宋" w:eastAsia="仿宋" w:cs="仿宋"/>
          <w:sz w:val="32"/>
          <w:szCs w:val="32"/>
          <w:lang w:val="en-US" w:eastAsia="zh-CN"/>
        </w:rPr>
        <w:t>(1)、</w:t>
      </w:r>
      <w:r>
        <w:rPr>
          <w:rFonts w:hint="eastAsia" w:ascii="仿宋" w:hAnsi="仿宋" w:eastAsia="仿宋" w:cs="仿宋"/>
          <w:sz w:val="32"/>
          <w:szCs w:val="32"/>
        </w:rPr>
        <w:t>项目验收完成率（%</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项目验收合格率(%)</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资金使用率（%）</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）、管理费收缴率（%）（</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）、应急集结时间缩短率（%）。（</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）、服务对象满意度（%）</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黑体" w:eastAsia="黑体"/>
          <w:sz w:val="32"/>
          <w:szCs w:val="32"/>
        </w:rPr>
      </w:pPr>
      <w:r>
        <w:rPr>
          <w:rFonts w:hint="eastAsia" w:ascii="黑体" w:eastAsia="黑体"/>
          <w:sz w:val="32"/>
          <w:szCs w:val="32"/>
        </w:rPr>
        <w:t>二、自评情况</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（一）自评分数</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100分。</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（二）资金使用绩效</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left="0"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  1.资金支出情况。</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left="0"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项目于2025年12月底完成支付。</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ind w:left="0" w:leftChars="0"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资金完成绩效目标情况。</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ind w:left="0" w:leftChars="0"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已全面完成。</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ind w:left="0" w:leftChars="0"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资金分用途使用绩效。</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ind w:left="0" w:leftChars="0" w:firstLine="640" w:firstLineChars="200"/>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财政专项资金使用规范、投向精准，全部用于周转房主体建设及必要配套设施完善。资金支出严格执行预算管理和政府采购相关规定，审批手续完备，账目清晰。项目建成后新增周转房</w:t>
      </w:r>
      <w:r>
        <w:rPr>
          <w:rFonts w:hint="eastAsia" w:ascii="仿宋_GB2312" w:hAnsi="Times New Roman" w:eastAsia="仿宋_GB2312" w:cs="Times New Roman"/>
          <w:sz w:val="32"/>
          <w:szCs w:val="32"/>
          <w:lang w:val="en-US" w:eastAsia="zh-CN"/>
        </w:rPr>
        <w:t>40</w:t>
      </w:r>
      <w:r>
        <w:rPr>
          <w:rFonts w:hint="eastAsia" w:ascii="仿宋_GB2312" w:hAnsi="Times New Roman" w:eastAsia="仿宋_GB2312" w:cs="Times New Roman"/>
          <w:sz w:val="32"/>
          <w:szCs w:val="32"/>
        </w:rPr>
        <w:t>套，有效缓解了干部职工住房压力，资金使用效益明显。</w:t>
      </w:r>
    </w:p>
    <w:p>
      <w:pPr>
        <w:keepNext w:val="0"/>
        <w:keepLines w:val="0"/>
        <w:pageBreakBefore w:val="0"/>
        <w:widowControl w:val="0"/>
        <w:numPr>
          <w:ilvl w:val="0"/>
          <w:numId w:val="3"/>
        </w:numPr>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资金使用绩效存在的问题</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资金分配不足，可能存在工程款拖欠的情况。</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黑体" w:eastAsia="黑体"/>
          <w:sz w:val="32"/>
          <w:szCs w:val="32"/>
        </w:rPr>
      </w:pPr>
      <w:r>
        <w:rPr>
          <w:rFonts w:hint="eastAsia" w:ascii="黑体" w:eastAsia="黑体"/>
          <w:sz w:val="32"/>
          <w:szCs w:val="32"/>
        </w:rPr>
        <w:t>三、改进意见</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建立工程款支付动态监测台账，按月或按季度梳理应付款项、已付款项和拖欠款项情况，对临近支付节点但未到位的款项提前预警。对存在拖欠风险的项目，及时启动约谈和督办机制。</w:t>
      </w:r>
    </w:p>
    <w:p>
      <w:pPr>
        <w:keepNext w:val="0"/>
        <w:keepLines w:val="0"/>
        <w:pageBreakBefore w:val="0"/>
        <w:widowControl w:val="0"/>
        <w:kinsoku/>
        <w:wordWrap/>
        <w:overflowPunct/>
        <w:topLinePunct w:val="0"/>
        <w:autoSpaceDE/>
        <w:autoSpaceDN/>
        <w:bidi w:val="0"/>
        <w:adjustRightInd/>
        <w:spacing w:line="576" w:lineRule="exact"/>
        <w:textAlignment w:val="auto"/>
      </w:pPr>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项目名称：</w:t>
      </w:r>
      <w:r>
        <w:rPr>
          <w:rFonts w:hint="eastAsia" w:ascii="仿宋_GB2312" w:hAnsi="宋体" w:eastAsia="仿宋_GB2312"/>
          <w:sz w:val="32"/>
          <w:lang w:val="en-US" w:eastAsia="zh-CN"/>
        </w:rPr>
        <w:t>2025年</w:t>
      </w:r>
      <w:r>
        <w:rPr>
          <w:rFonts w:hint="eastAsia" w:ascii="仿宋_GB2312" w:hAnsi="宋体" w:eastAsia="仿宋_GB2312"/>
          <w:sz w:val="32"/>
        </w:rPr>
        <w:t>黄磜镇</w:t>
      </w:r>
      <w:r>
        <w:rPr>
          <w:rFonts w:hint="eastAsia" w:ascii="仿宋_GB2312" w:hAnsi="宋体" w:eastAsia="仿宋_GB2312"/>
          <w:sz w:val="32"/>
          <w:lang w:val="en-US" w:eastAsia="zh-CN"/>
        </w:rPr>
        <w:t>人大工作和建设经费30万</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项目单位：（公章）新丰县黄磜镇人民政府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val="en-US" w:eastAsia="zh-CN"/>
        </w:rPr>
        <w:t>钟子芊</w:t>
      </w: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13512780988</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2026年3月27日</w:t>
      </w:r>
    </w:p>
    <w:p>
      <w:pPr>
        <w:spacing w:line="240" w:lineRule="auto"/>
        <w:ind w:firstLine="1449" w:firstLineChars="453"/>
        <w:rPr>
          <w:rFonts w:hint="eastAsia" w:ascii="仿宋_GB2312" w:hAnsi="宋体" w:eastAsia="仿宋_GB2312"/>
          <w:sz w:val="32"/>
          <w:u w:val="single"/>
        </w:rPr>
      </w:pPr>
    </w:p>
    <w:p>
      <w:pPr>
        <w:spacing w:line="225" w:lineRule="atLeast"/>
        <w:jc w:val="center"/>
        <w:rPr>
          <w:rFonts w:hint="eastAsia" w:ascii="楷体_GB2312" w:hAnsi="宋体" w:eastAsia="楷体_GB2312"/>
          <w:sz w:val="32"/>
          <w:szCs w:val="32"/>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一</w:t>
      </w:r>
      <w:r>
        <w:rPr>
          <w:rFonts w:hint="eastAsia" w:ascii="仿宋_GB2312" w:eastAsia="仿宋_GB2312"/>
          <w:sz w:val="32"/>
          <w:szCs w:val="32"/>
          <w:lang w:eastAsia="zh-CN"/>
        </w:rPr>
        <w:t>）</w:t>
      </w:r>
      <w:r>
        <w:rPr>
          <w:rFonts w:hint="eastAsia" w:ascii="仿宋_GB2312" w:eastAsia="仿宋_GB2312"/>
          <w:sz w:val="32"/>
          <w:szCs w:val="32"/>
        </w:rPr>
        <w:t>资金额度与分配方式</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“2025</w:t>
      </w:r>
      <w:r>
        <w:rPr>
          <w:rFonts w:hint="eastAsia" w:ascii="仿宋_GB2312" w:eastAsia="仿宋_GB2312"/>
          <w:sz w:val="32"/>
          <w:szCs w:val="32"/>
          <w:lang w:val="en-US" w:eastAsia="zh-CN"/>
        </w:rPr>
        <w:t>年</w:t>
      </w:r>
      <w:r>
        <w:rPr>
          <w:rFonts w:hint="eastAsia" w:ascii="仿宋_GB2312" w:eastAsia="仿宋_GB2312"/>
          <w:sz w:val="32"/>
          <w:szCs w:val="32"/>
        </w:rPr>
        <w:t>黄磜镇人大工作和建设经费</w:t>
      </w:r>
      <w:r>
        <w:rPr>
          <w:rFonts w:hint="eastAsia" w:ascii="仿宋_GB2312" w:eastAsia="仿宋_GB2312"/>
          <w:sz w:val="32"/>
          <w:szCs w:val="32"/>
          <w:lang w:val="en-US" w:eastAsia="zh-CN"/>
        </w:rPr>
        <w:t>30万</w:t>
      </w:r>
      <w:r>
        <w:rPr>
          <w:rFonts w:hint="eastAsia" w:ascii="仿宋_GB2312" w:eastAsia="仿宋_GB2312"/>
          <w:sz w:val="32"/>
          <w:szCs w:val="32"/>
        </w:rPr>
        <w:t>”项目，2025年度预算安排金额为30万元，资金来源为县级财政资金。资金由县财政局全额下达至新丰县黄磜镇人民政府，由镇党政和人大办公室具体管理和使用，实行专款专用。</w:t>
      </w:r>
    </w:p>
    <w:p>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二</w:t>
      </w:r>
      <w:r>
        <w:rPr>
          <w:rFonts w:hint="eastAsia" w:ascii="仿宋_GB2312" w:eastAsia="仿宋_GB2312"/>
          <w:sz w:val="32"/>
          <w:szCs w:val="32"/>
          <w:lang w:eastAsia="zh-CN"/>
        </w:rPr>
        <w:t>）主要用途</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该经费主要用于保障镇人大依法有效履职，具体用途包括：</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会议保障：召开镇人民代表大会及主席团会议所需的场地、资料、伙食等费用。</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代表履职活动：组织人大代表开展视察、调研、执法检查等闭会期间活动的经费，以及代表的履职补贴、交通费用。</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联络站（点）运行：镇级代表联络站（点）的日常运行、设备维护、办公耗材等费用。</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宣传培训：人大制度宣传、代表履职能力提升培训等相关支出。</w:t>
      </w:r>
    </w:p>
    <w:p>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三</w:t>
      </w:r>
      <w:r>
        <w:rPr>
          <w:rFonts w:hint="eastAsia" w:ascii="仿宋_GB2312" w:eastAsia="仿宋_GB2312"/>
          <w:sz w:val="32"/>
          <w:szCs w:val="32"/>
          <w:lang w:eastAsia="zh-CN"/>
        </w:rPr>
        <w:t>）绩效目标</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总体目标：保障镇人大依法高效履职，提升代表履职能力，密切代表与群众的联系，推动基层民主法治建设，确保人大各项工作有序、规范、高效运行。</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阶段性目标：</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目标1：组织召开镇人民代表大会及主席团会议，完成会议保障</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目标2：组织人大代表开展视察、调研、执法检查等履职活动</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目标3：完成代表联络站（点）日常运行维护，保障代表联系群众渠道畅通</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根据《绩效自评指标评分表》的评分标准，结合项目实际执行情况，本项目绩效自评总得分为</w:t>
      </w:r>
      <w:r>
        <w:rPr>
          <w:rFonts w:hint="eastAsia" w:ascii="仿宋_GB2312" w:eastAsia="仿宋_GB2312"/>
          <w:sz w:val="32"/>
          <w:szCs w:val="32"/>
          <w:lang w:val="en-US" w:eastAsia="zh-CN"/>
        </w:rPr>
        <w:t>100</w:t>
      </w:r>
      <w:r>
        <w:rPr>
          <w:rFonts w:hint="default" w:ascii="仿宋_GB2312" w:eastAsia="仿宋_GB2312"/>
          <w:sz w:val="32"/>
          <w:szCs w:val="32"/>
        </w:rPr>
        <w:t>分。各项指标得分情况详见附件《绩效自评指标评分表》。</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  1.资金支出情况。</w:t>
      </w:r>
    </w:p>
    <w:p>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2025年度，本项目预算安排资金30万元，实际支出30万元，预算执行率为100%。资金全部用于保障镇人大各项工作的顺利开展，无结余、无超支</w:t>
      </w:r>
      <w:r>
        <w:rPr>
          <w:rFonts w:hint="eastAsia" w:ascii="仿宋_GB2312" w:eastAsia="仿宋_GB2312"/>
          <w:sz w:val="32"/>
          <w:szCs w:val="32"/>
          <w:lang w:eastAsia="zh-CN"/>
        </w:rPr>
        <w:t>。</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  2.资金完成绩效目标情况。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项目设定的各项预期总体目标和阶段性目标均已如期实现。</w:t>
      </w:r>
    </w:p>
    <w:p>
      <w:pPr>
        <w:snapToGrid w:val="0"/>
        <w:spacing w:beforeLines="0" w:afterLines="0" w:line="360" w:lineRule="auto"/>
        <w:ind w:firstLine="640" w:firstLineChars="200"/>
      </w:pPr>
      <w:r>
        <w:rPr>
          <w:rFonts w:hint="eastAsia" w:ascii="仿宋_GB2312" w:eastAsia="仿宋_GB2312"/>
          <w:sz w:val="32"/>
          <w:szCs w:val="32"/>
        </w:rPr>
        <w:t xml:space="preserve">  3.资金分用途使用绩效。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会议保障方面：</w:t>
      </w:r>
      <w:r>
        <w:rPr>
          <w:rFonts w:hint="default" w:ascii="仿宋_GB2312" w:eastAsia="仿宋_GB2312"/>
          <w:sz w:val="32"/>
          <w:szCs w:val="32"/>
        </w:rPr>
        <w:t>确保了镇人民代表大会和主席团会议的高质量召开，为人大代表依法行使职权提供了坚实的物质保障，会议决策程序和结果合法合规。</w:t>
      </w:r>
    </w:p>
    <w:p>
      <w:pPr>
        <w:snapToGrid w:val="0"/>
        <w:spacing w:beforeLines="0" w:afterLines="0" w:line="360" w:lineRule="auto"/>
        <w:ind w:firstLine="640" w:firstLineChars="200"/>
        <w:rPr>
          <w:rFonts w:hint="eastAsia" w:ascii="仿宋_GB2312" w:eastAsia="仿宋_GB2312"/>
          <w:sz w:val="32"/>
          <w:szCs w:val="32"/>
        </w:rPr>
      </w:pPr>
      <w:r>
        <w:rPr>
          <w:rFonts w:hint="default" w:ascii="仿宋_GB2312" w:eastAsia="仿宋_GB2312"/>
          <w:sz w:val="32"/>
          <w:szCs w:val="32"/>
        </w:rPr>
        <w:t>代表履职活动方面：通过组织代表围绕镇中心工作、民生热点问题开展视察调研，有效发挥了代表的监督和参谋作用。全年收集到的群众意见和建议，均按规定程序转交相关部门处理，代表履职实效显著。</w:t>
      </w:r>
    </w:p>
    <w:p>
      <w:pPr>
        <w:snapToGrid w:val="0"/>
        <w:spacing w:beforeLines="0" w:afterLines="0" w:line="360" w:lineRule="auto"/>
        <w:ind w:firstLine="640" w:firstLineChars="200"/>
        <w:rPr>
          <w:rFonts w:hint="eastAsia" w:ascii="仿宋_GB2312" w:eastAsia="仿宋_GB2312"/>
          <w:sz w:val="32"/>
          <w:szCs w:val="32"/>
        </w:rPr>
      </w:pPr>
      <w:r>
        <w:rPr>
          <w:rFonts w:hint="default" w:ascii="仿宋_GB2312" w:eastAsia="仿宋_GB2312"/>
          <w:sz w:val="32"/>
          <w:szCs w:val="32"/>
        </w:rPr>
        <w:t>站点运行方面：人大代表联络站（点）运行正常，成为代表联系群众的“连心桥”，不仅方便了群众反映问题，也促进了代表更好地了解民情、反映民意、集中民智。</w:t>
      </w:r>
    </w:p>
    <w:p>
      <w:pPr>
        <w:snapToGrid w:val="0"/>
        <w:spacing w:beforeLines="0" w:afterLines="0" w:line="360" w:lineRule="auto"/>
        <w:ind w:firstLine="640" w:firstLineChars="200"/>
        <w:rPr>
          <w:rFonts w:hint="eastAsia" w:ascii="仿宋_GB2312" w:eastAsia="仿宋_GB2312"/>
          <w:sz w:val="32"/>
          <w:szCs w:val="32"/>
          <w:lang w:eastAsia="zh-CN"/>
        </w:rPr>
      </w:pPr>
      <w:r>
        <w:rPr>
          <w:rFonts w:hint="default" w:ascii="仿宋_GB2312" w:eastAsia="仿宋_GB2312"/>
          <w:sz w:val="32"/>
          <w:szCs w:val="32"/>
        </w:rPr>
        <w:t>宣传培训方面：通过开展代表履职培训，提升了代表的政策理论水平和依法履职能力；通过宣传人大制度和代表工作，提升了人大工作的社会影响力。</w:t>
      </w:r>
    </w:p>
    <w:p>
      <w:pPr>
        <w:snapToGrid w:val="0"/>
        <w:spacing w:beforeLines="0" w:afterLines="0" w:line="360" w:lineRule="auto"/>
        <w:ind w:firstLine="640" w:firstLineChars="200"/>
      </w:pPr>
      <w:r>
        <w:rPr>
          <w:rFonts w:hint="eastAsia" w:ascii="仿宋_GB2312" w:eastAsia="仿宋_GB2312"/>
          <w:sz w:val="32"/>
          <w:szCs w:val="32"/>
        </w:rPr>
        <w:t>（三）资金使用绩效存在的问题</w:t>
      </w:r>
    </w:p>
    <w:p>
      <w:pPr>
        <w:pStyle w:val="5"/>
        <w:keepNext w:val="0"/>
        <w:keepLines w:val="0"/>
        <w:widowControl/>
        <w:suppressLineNumbers w:val="0"/>
        <w:spacing w:before="0" w:beforeAutospacing="0" w:after="0" w:afterAutospacing="0"/>
        <w:ind w:left="0" w:right="0" w:firstLine="640" w:firstLineChars="200"/>
        <w:rPr>
          <w:rFonts w:hint="eastAsia" w:ascii="仿宋_GB2312" w:eastAsia="仿宋_GB2312"/>
          <w:sz w:val="32"/>
          <w:szCs w:val="32"/>
        </w:rPr>
      </w:pPr>
      <w:r>
        <w:rPr>
          <w:rFonts w:hint="default" w:ascii="仿宋_GB2312" w:hAnsi="Times New Roman" w:eastAsia="仿宋_GB2312" w:cs="Times New Roman"/>
          <w:kern w:val="2"/>
          <w:sz w:val="32"/>
          <w:szCs w:val="32"/>
          <w:lang w:val="en-US" w:eastAsia="zh-CN" w:bidi="ar-SA"/>
        </w:rPr>
        <w:t>预算编制的精细化程度有待提高：年初预算编制时，对某些具体活动的支出测算不够精确，实际执行中略有微调，虽未影响整体预算执行，但反映出预算编制的预见性、精细度需加强。</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pStyle w:val="5"/>
        <w:keepNext w:val="0"/>
        <w:keepLines w:val="0"/>
        <w:widowControl/>
        <w:suppressLineNumbers w:val="0"/>
        <w:spacing w:before="0" w:beforeAutospacing="0" w:after="0" w:afterAutospacing="0"/>
        <w:ind w:left="0" w:right="0" w:firstLine="640" w:firstLineChars="200"/>
        <w:rPr>
          <w:rFonts w:hint="default" w:ascii="仿宋_GB2312" w:hAnsi="Times New Roman" w:eastAsia="仿宋_GB2312" w:cs="Times New Roman"/>
          <w:kern w:val="2"/>
          <w:sz w:val="32"/>
          <w:szCs w:val="32"/>
          <w:lang w:val="en-US" w:eastAsia="zh-CN" w:bidi="ar-SA"/>
        </w:rPr>
      </w:pPr>
      <w:r>
        <w:rPr>
          <w:rFonts w:hint="default" w:ascii="仿宋_GB2312" w:hAnsi="Times New Roman" w:eastAsia="仿宋_GB2312" w:cs="Times New Roman"/>
          <w:kern w:val="2"/>
          <w:sz w:val="32"/>
          <w:szCs w:val="32"/>
          <w:lang w:val="en-US" w:eastAsia="zh-CN" w:bidi="ar-SA"/>
        </w:rPr>
        <w:t>加强预算精细化管理。在下一年度预算编制时，应进一步细化人大各项工作经费的测算，结合历年实际支出情况和下年度工作计划，使预算安排更加科学、精准，减少执行中的调整。</w:t>
      </w:r>
    </w:p>
    <w:p>
      <w:pPr>
        <w:pStyle w:val="5"/>
        <w:keepNext w:val="0"/>
        <w:keepLines w:val="0"/>
        <w:widowControl/>
        <w:suppressLineNumbers w:val="0"/>
        <w:spacing w:before="0" w:beforeAutospacing="0" w:after="0" w:afterAutospacing="0"/>
        <w:ind w:left="0" w:right="0" w:firstLine="640" w:firstLineChars="200"/>
        <w:rPr>
          <w:rFonts w:hint="default" w:ascii="仿宋_GB2312" w:hAnsi="Times New Roman" w:eastAsia="仿宋_GB2312" w:cs="Times New Roman"/>
          <w:kern w:val="2"/>
          <w:sz w:val="32"/>
          <w:szCs w:val="32"/>
          <w:lang w:val="en-US" w:eastAsia="zh-CN" w:bidi="ar-SA"/>
        </w:rPr>
      </w:pPr>
      <w:r>
        <w:rPr>
          <w:rFonts w:hint="default" w:ascii="仿宋_GB2312" w:hAnsi="Times New Roman" w:eastAsia="仿宋_GB2312" w:cs="Times New Roman"/>
          <w:kern w:val="2"/>
          <w:sz w:val="32"/>
          <w:szCs w:val="32"/>
          <w:lang w:val="en-US" w:eastAsia="zh-CN" w:bidi="ar-SA"/>
        </w:rPr>
        <w:t>完善绩效指标体系。针对效益指标，建议引入更科学的衡量方法。例如，可以设计并发放“人大代表履职情况满意度调查问卷”，面向代表和群众收集第一手数据，使“满意度”等指标的实现情况更有数据支撑，评价结果更具说服力。</w:t>
      </w:r>
    </w:p>
    <w:p>
      <w:pPr>
        <w:pStyle w:val="5"/>
        <w:keepNext w:val="0"/>
        <w:keepLines w:val="0"/>
        <w:widowControl/>
        <w:suppressLineNumbers w:val="0"/>
        <w:spacing w:before="0" w:beforeAutospacing="0" w:after="0" w:afterAutospacing="0"/>
        <w:ind w:left="0" w:right="0" w:firstLine="640" w:firstLineChars="200"/>
      </w:pPr>
      <w:r>
        <w:rPr>
          <w:rFonts w:hint="default" w:ascii="仿宋_GB2312" w:hAnsi="Times New Roman" w:eastAsia="仿宋_GB2312" w:cs="Times New Roman"/>
          <w:kern w:val="2"/>
          <w:sz w:val="32"/>
          <w:szCs w:val="32"/>
          <w:lang w:val="en-US" w:eastAsia="zh-CN" w:bidi="ar-SA"/>
        </w:rPr>
        <w:t>强化过程监督与效果反馈。在项目实施过程中，加强对各分项支出进度的监控，确保资金按计划、合规使用。同时，建立更完善的建议办理反馈机制，跟踪代表建议和群众意见的落实效果，进一步提升人大工作的实效性和群众满意度</w:t>
      </w:r>
      <w:r>
        <w:rPr>
          <w:rFonts w:hint="eastAsia" w:ascii="仿宋_GB2312" w:eastAsia="仿宋_GB2312" w:cs="Times New Roman"/>
          <w:kern w:val="2"/>
          <w:sz w:val="32"/>
          <w:szCs w:val="32"/>
          <w:lang w:val="en-US" w:eastAsia="zh-CN" w:bidi="ar-SA"/>
        </w:rPr>
        <w:t>。</w:t>
      </w:r>
    </w:p>
    <w:p/>
    <w:p/>
    <w:p/>
    <w:p/>
    <w:p/>
    <w:p/>
    <w:p/>
    <w:p/>
    <w:p/>
    <w:p/>
    <w:p/>
    <w:p/>
    <w:p/>
    <w:p/>
    <w:p/>
    <w:p/>
    <w:p/>
    <w:p/>
    <w:p/>
    <w:p/>
    <w:p/>
    <w:p/>
    <w:p/>
    <w:p/>
    <w:p/>
    <w:p/>
    <w:p/>
    <w:p/>
    <w:p/>
    <w:p/>
    <w:p/>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项目名称：2025一次性抚恤金及遗属生活补助</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项目单位：（公章）</w:t>
      </w:r>
      <w:r>
        <w:rPr>
          <w:rFonts w:hint="eastAsia" w:ascii="仿宋_GB2312" w:hAnsi="宋体" w:eastAsia="仿宋_GB2312"/>
          <w:sz w:val="32"/>
          <w:lang w:val="en-US" w:eastAsia="zh-CN"/>
        </w:rPr>
        <w:t>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填报人姓名：</w:t>
      </w:r>
      <w:r>
        <w:rPr>
          <w:rFonts w:hint="eastAsia" w:ascii="仿宋_GB2312" w:hAnsi="宋体" w:eastAsia="仿宋_GB2312"/>
          <w:sz w:val="32"/>
          <w:lang w:val="en-US" w:eastAsia="zh-CN"/>
        </w:rPr>
        <w:t>朱惠敏</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联系电话：</w:t>
      </w:r>
      <w:r>
        <w:rPr>
          <w:rFonts w:hint="eastAsia" w:ascii="仿宋_GB2312" w:hAnsi="宋体" w:eastAsia="仿宋_GB2312"/>
          <w:sz w:val="32"/>
          <w:lang w:val="en-US" w:eastAsia="zh-CN"/>
        </w:rPr>
        <w:t>13927808486</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填报日期：</w:t>
      </w:r>
      <w:r>
        <w:rPr>
          <w:rFonts w:hint="eastAsia" w:ascii="仿宋_GB2312" w:hAnsi="宋体" w:eastAsia="仿宋_GB2312"/>
          <w:sz w:val="32"/>
          <w:lang w:val="en-US" w:eastAsia="zh-CN"/>
        </w:rPr>
        <w:t>2026年3月20日</w:t>
      </w:r>
    </w:p>
    <w:p>
      <w:pPr>
        <w:spacing w:line="240" w:lineRule="auto"/>
        <w:ind w:firstLine="1449" w:firstLineChars="453"/>
        <w:rPr>
          <w:rFonts w:hint="eastAsia" w:ascii="仿宋_GB2312" w:hAnsi="宋体" w:eastAsia="仿宋_GB2312"/>
          <w:sz w:val="32"/>
          <w:u w:val="single"/>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2025年度本项目财政预算资金共计</w:t>
      </w:r>
      <w:r>
        <w:rPr>
          <w:rFonts w:hint="eastAsia" w:ascii="仿宋_GB2312" w:eastAsia="仿宋_GB2312"/>
          <w:sz w:val="32"/>
          <w:szCs w:val="32"/>
          <w:lang w:val="en-US" w:eastAsia="zh-CN"/>
        </w:rPr>
        <w:t>17.69</w:t>
      </w:r>
      <w:r>
        <w:rPr>
          <w:rFonts w:hint="eastAsia" w:ascii="仿宋_GB2312" w:eastAsia="仿宋_GB2312"/>
          <w:sz w:val="32"/>
          <w:szCs w:val="32"/>
        </w:rPr>
        <w:t>万元，实际到位资金</w:t>
      </w:r>
      <w:r>
        <w:rPr>
          <w:rFonts w:hint="eastAsia" w:ascii="仿宋_GB2312" w:eastAsia="仿宋_GB2312"/>
          <w:sz w:val="32"/>
          <w:szCs w:val="32"/>
          <w:lang w:val="en-US" w:eastAsia="zh-CN"/>
        </w:rPr>
        <w:t>17.69</w:t>
      </w:r>
      <w:r>
        <w:rPr>
          <w:rFonts w:hint="eastAsia" w:ascii="仿宋_GB2312" w:eastAsia="仿宋_GB2312"/>
          <w:sz w:val="32"/>
          <w:szCs w:val="32"/>
        </w:rPr>
        <w:t>万元，资金到位率100%。项目资金为财政专项补助资金，用于发放</w:t>
      </w:r>
      <w:r>
        <w:rPr>
          <w:rFonts w:hint="eastAsia" w:ascii="仿宋_GB2312" w:eastAsia="仿宋_GB2312"/>
          <w:bCs/>
          <w:sz w:val="32"/>
          <w:szCs w:val="32"/>
          <w:lang w:val="en-US" w:eastAsia="zh-CN"/>
        </w:rPr>
        <w:t>叶先兰</w:t>
      </w:r>
      <w:r>
        <w:rPr>
          <w:rFonts w:hint="eastAsia" w:ascii="仿宋_GB2312" w:eastAsia="仿宋_GB2312"/>
          <w:bCs/>
          <w:sz w:val="32"/>
          <w:szCs w:val="32"/>
        </w:rPr>
        <w:t>的一次性抚恤金</w:t>
      </w:r>
      <w:r>
        <w:rPr>
          <w:rFonts w:hint="eastAsia" w:ascii="仿宋_GB2312" w:eastAsia="仿宋_GB2312"/>
          <w:sz w:val="32"/>
          <w:szCs w:val="32"/>
        </w:rPr>
        <w:t>，实行专款专用、单独核算、直达个人账户，无截留、挤占、挪用及二次分配情况，资金使用全程合规。</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 xml:space="preserve">本项目 2025 年度绩效自评综合得分为 </w:t>
      </w:r>
      <w:r>
        <w:rPr>
          <w:rFonts w:hint="eastAsia" w:ascii="仿宋_GB2312" w:eastAsia="仿宋_GB2312"/>
          <w:sz w:val="32"/>
          <w:szCs w:val="32"/>
          <w:lang w:val="en-US" w:eastAsia="zh-CN"/>
        </w:rPr>
        <w:t>100</w:t>
      </w:r>
      <w:r>
        <w:rPr>
          <w:rFonts w:hint="eastAsia" w:ascii="仿宋_GB2312" w:eastAsia="仿宋_GB2312"/>
          <w:sz w:val="32"/>
          <w:szCs w:val="32"/>
        </w:rPr>
        <w:t xml:space="preserve"> 分</w:t>
      </w:r>
      <w:r>
        <w:rPr>
          <w:rFonts w:hint="eastAsia" w:ascii="仿宋_GB2312" w:eastAsia="仿宋_GB2312"/>
          <w:sz w:val="32"/>
          <w:szCs w:val="32"/>
          <w:lang w:eastAsia="zh-CN"/>
        </w:rPr>
        <w:t>。</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  1.资金支出情况。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025年度本项目实际支出资金</w:t>
      </w:r>
      <w:r>
        <w:rPr>
          <w:rFonts w:hint="eastAsia" w:ascii="仿宋_GB2312" w:eastAsia="仿宋_GB2312"/>
          <w:sz w:val="32"/>
          <w:szCs w:val="32"/>
          <w:lang w:val="en-US" w:eastAsia="zh-CN"/>
        </w:rPr>
        <w:t>17.69</w:t>
      </w:r>
      <w:r>
        <w:rPr>
          <w:rFonts w:hint="eastAsia" w:ascii="仿宋_GB2312" w:eastAsia="仿宋_GB2312"/>
          <w:sz w:val="32"/>
          <w:szCs w:val="32"/>
        </w:rPr>
        <w:t>万元，资金执行率</w:t>
      </w:r>
      <w:r>
        <w:rPr>
          <w:rFonts w:hint="eastAsia" w:ascii="仿宋_GB2312" w:eastAsia="仿宋_GB2312"/>
          <w:sz w:val="32"/>
          <w:szCs w:val="32"/>
          <w:lang w:val="en-US" w:eastAsia="zh-CN"/>
        </w:rPr>
        <w:t>100</w:t>
      </w:r>
      <w:r>
        <w:rPr>
          <w:rFonts w:hint="eastAsia" w:ascii="仿宋_GB2312" w:eastAsia="仿宋_GB2312"/>
          <w:sz w:val="32"/>
          <w:szCs w:val="32"/>
        </w:rPr>
        <w:t>%。</w:t>
      </w:r>
    </w:p>
    <w:p>
      <w:pPr>
        <w:numPr>
          <w:ilvl w:val="0"/>
          <w:numId w:val="0"/>
        </w:numPr>
        <w:snapToGrid w:val="0"/>
        <w:spacing w:beforeLines="0" w:afterLines="0" w:line="360" w:lineRule="auto"/>
        <w:ind w:left="960" w:leftChars="0"/>
        <w:rPr>
          <w:rFonts w:hint="eastAsia" w:ascii="仿宋_GB2312" w:eastAsia="仿宋_GB2312"/>
          <w:sz w:val="32"/>
          <w:szCs w:val="32"/>
        </w:rPr>
      </w:pPr>
      <w:r>
        <w:rPr>
          <w:rFonts w:hint="default" w:ascii="仿宋_GB2312" w:eastAsia="仿宋_GB2312"/>
          <w:sz w:val="32"/>
          <w:szCs w:val="32"/>
          <w:lang w:val="en-US"/>
        </w:rPr>
        <w:t>2.</w:t>
      </w:r>
      <w:r>
        <w:rPr>
          <w:rFonts w:hint="eastAsia" w:ascii="仿宋_GB2312" w:eastAsia="仿宋_GB2312"/>
          <w:sz w:val="32"/>
          <w:szCs w:val="32"/>
        </w:rPr>
        <w:t>资金完成绩效目标情况。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发放</w:t>
      </w:r>
      <w:r>
        <w:rPr>
          <w:rFonts w:hint="eastAsia" w:ascii="仿宋_GB2312" w:eastAsia="仿宋_GB2312"/>
          <w:sz w:val="32"/>
          <w:szCs w:val="32"/>
        </w:rPr>
        <w:t>一次性抚恤金</w:t>
      </w:r>
      <w:r>
        <w:rPr>
          <w:rFonts w:hint="eastAsia" w:ascii="仿宋_GB2312" w:eastAsia="仿宋_GB2312"/>
          <w:sz w:val="32"/>
          <w:szCs w:val="32"/>
          <w:lang w:val="en-US" w:eastAsia="zh-CN"/>
        </w:rPr>
        <w:t>1</w:t>
      </w:r>
      <w:r>
        <w:rPr>
          <w:rFonts w:hint="eastAsia" w:ascii="仿宋_GB2312" w:eastAsia="仿宋_GB2312"/>
          <w:sz w:val="32"/>
          <w:szCs w:val="32"/>
        </w:rPr>
        <w:t>人次，均在规定时限内完成审核拨付，发放及时率100%；发放遗属生活补助</w:t>
      </w:r>
      <w:r>
        <w:rPr>
          <w:rFonts w:hint="eastAsia" w:ascii="仿宋_GB2312" w:eastAsia="仿宋_GB2312"/>
          <w:sz w:val="32"/>
          <w:szCs w:val="32"/>
          <w:lang w:val="en-US" w:eastAsia="zh-CN"/>
        </w:rPr>
        <w:t>1</w:t>
      </w:r>
      <w:r>
        <w:rPr>
          <w:rFonts w:hint="eastAsia" w:ascii="仿宋_GB2312" w:eastAsia="仿宋_GB2312"/>
          <w:sz w:val="32"/>
          <w:szCs w:val="32"/>
        </w:rPr>
        <w:t>人，</w:t>
      </w:r>
      <w:r>
        <w:rPr>
          <w:rFonts w:hint="eastAsia" w:ascii="仿宋_GB2312" w:eastAsia="仿宋_GB2312"/>
          <w:sz w:val="32"/>
          <w:szCs w:val="32"/>
          <w:lang w:val="en-US" w:eastAsia="zh-CN"/>
        </w:rPr>
        <w:t>一次性发放</w:t>
      </w:r>
      <w:r>
        <w:rPr>
          <w:rFonts w:hint="eastAsia" w:ascii="仿宋_GB2312" w:eastAsia="仿宋_GB2312"/>
          <w:sz w:val="32"/>
          <w:szCs w:val="32"/>
        </w:rPr>
        <w:t>，无逾期情况；经镇财政办、</w:t>
      </w:r>
      <w:r>
        <w:rPr>
          <w:rFonts w:hint="eastAsia" w:ascii="仿宋_GB2312" w:eastAsia="仿宋_GB2312"/>
          <w:sz w:val="32"/>
          <w:szCs w:val="32"/>
          <w:lang w:val="en-US" w:eastAsia="zh-CN"/>
        </w:rPr>
        <w:t>人事部门核</w:t>
      </w:r>
      <w:r>
        <w:rPr>
          <w:rFonts w:hint="eastAsia" w:ascii="仿宋_GB2312" w:eastAsia="仿宋_GB2312"/>
          <w:sz w:val="32"/>
          <w:szCs w:val="32"/>
        </w:rPr>
        <w:t>查，发放对象均符合抚恤补助政策，资金发放准确率100%，各项手续齐全，流程规范。</w:t>
      </w:r>
    </w:p>
    <w:p>
      <w:pPr>
        <w:numPr>
          <w:ilvl w:val="0"/>
          <w:numId w:val="0"/>
        </w:numPr>
        <w:snapToGrid w:val="0"/>
        <w:spacing w:beforeLines="0" w:afterLines="0" w:line="360" w:lineRule="auto"/>
        <w:ind w:left="960" w:leftChars="0"/>
        <w:rPr>
          <w:rFonts w:hint="eastAsia" w:ascii="仿宋_GB2312" w:eastAsia="仿宋_GB2312"/>
          <w:sz w:val="32"/>
          <w:szCs w:val="32"/>
        </w:rPr>
      </w:pPr>
      <w:r>
        <w:rPr>
          <w:rFonts w:hint="default" w:ascii="仿宋_GB2312" w:eastAsia="仿宋_GB2312"/>
          <w:sz w:val="32"/>
          <w:szCs w:val="32"/>
          <w:lang w:val="en-US"/>
        </w:rPr>
        <w:t>3.</w:t>
      </w:r>
      <w:r>
        <w:rPr>
          <w:rFonts w:hint="eastAsia" w:ascii="仿宋_GB2312" w:eastAsia="仿宋_GB2312"/>
          <w:sz w:val="32"/>
          <w:szCs w:val="32"/>
        </w:rPr>
        <w:t>资金分用途使用绩效。</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次性抚恤金专项用于病故公职人员家属抚恤，及时缓解了家属丧葬开支及短期生活压力，严格按照公职人员抚恤标准核算，政策执行无偏差，充分体现了对基层公职人员的保障与关怀。遗属生活补助定向发放给符合条件的遗属，解决了老年遗属、未成年子女的基本生活保障问题，切实发挥了财政专项保障资金的兜底作用，维护了家庭及社会稳定。</w:t>
      </w:r>
    </w:p>
    <w:p>
      <w:pPr>
        <w:numPr>
          <w:ilvl w:val="0"/>
          <w:numId w:val="6"/>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资金使用绩效存在的问题</w:t>
      </w:r>
    </w:p>
    <w:p>
      <w:pPr>
        <w:numPr>
          <w:ilvl w:val="0"/>
          <w:numId w:val="0"/>
        </w:numPr>
        <w:snapToGrid w:val="0"/>
        <w:spacing w:beforeLines="0" w:afterLines="0" w:line="360" w:lineRule="auto"/>
        <w:rPr>
          <w:rFonts w:hint="default" w:ascii="仿宋_GB2312" w:eastAsia="仿宋_GB2312"/>
          <w:sz w:val="32"/>
          <w:szCs w:val="32"/>
          <w:lang w:val="en-US"/>
        </w:rPr>
      </w:pPr>
      <w:r>
        <w:rPr>
          <w:rFonts w:hint="default" w:ascii="仿宋_GB2312" w:eastAsia="仿宋_GB2312"/>
          <w:sz w:val="32"/>
          <w:szCs w:val="32"/>
          <w:lang w:val="en-US"/>
        </w:rPr>
        <w:t xml:space="preserve">    1. 资金执行进度不够均衡</w:t>
      </w:r>
    </w:p>
    <w:p>
      <w:pPr>
        <w:numPr>
          <w:ilvl w:val="0"/>
          <w:numId w:val="0"/>
        </w:numPr>
        <w:snapToGrid w:val="0"/>
        <w:spacing w:beforeLines="0" w:afterLines="0" w:line="360" w:lineRule="auto"/>
        <w:ind w:firstLine="640" w:firstLineChars="200"/>
        <w:rPr>
          <w:rFonts w:hint="default" w:ascii="仿宋_GB2312" w:eastAsia="仿宋_GB2312"/>
          <w:sz w:val="32"/>
          <w:szCs w:val="32"/>
          <w:lang w:val="en-US"/>
        </w:rPr>
      </w:pPr>
      <w:r>
        <w:rPr>
          <w:rFonts w:hint="default" w:ascii="仿宋_GB2312" w:eastAsia="仿宋_GB2312"/>
          <w:sz w:val="32"/>
          <w:szCs w:val="32"/>
          <w:lang w:val="en-US"/>
        </w:rPr>
        <w:t>一次性抚恤金发放具有突发性、不确定性，全年资金支出存在前松后紧、集中拨付现象，资金执行节奏把控不够精准，影响整体资金使用效率。</w:t>
      </w:r>
    </w:p>
    <w:p>
      <w:pPr>
        <w:numPr>
          <w:ilvl w:val="0"/>
          <w:numId w:val="0"/>
        </w:numPr>
        <w:snapToGrid w:val="0"/>
        <w:spacing w:beforeLines="0" w:afterLines="0" w:line="360" w:lineRule="auto"/>
        <w:ind w:firstLine="640" w:firstLineChars="200"/>
        <w:rPr>
          <w:rFonts w:hint="default" w:ascii="仿宋_GB2312" w:eastAsia="仿宋_GB2312"/>
          <w:sz w:val="32"/>
          <w:szCs w:val="32"/>
          <w:lang w:val="en-US"/>
        </w:rPr>
      </w:pPr>
      <w:r>
        <w:rPr>
          <w:rFonts w:hint="default" w:ascii="仿宋_GB2312" w:eastAsia="仿宋_GB2312"/>
          <w:sz w:val="32"/>
          <w:szCs w:val="32"/>
          <w:lang w:val="en-US"/>
        </w:rPr>
        <w:t>2. 资金使用绩效过程监控不足</w:t>
      </w:r>
    </w:p>
    <w:p>
      <w:pPr>
        <w:numPr>
          <w:ilvl w:val="0"/>
          <w:numId w:val="0"/>
        </w:numPr>
        <w:snapToGrid w:val="0"/>
        <w:spacing w:beforeLines="0" w:afterLines="0" w:line="360" w:lineRule="auto"/>
        <w:ind w:firstLine="640" w:firstLineChars="200"/>
        <w:rPr>
          <w:rFonts w:hint="default" w:ascii="仿宋_GB2312" w:eastAsia="仿宋_GB2312"/>
          <w:sz w:val="32"/>
          <w:szCs w:val="32"/>
          <w:lang w:val="en-US"/>
        </w:rPr>
      </w:pPr>
      <w:r>
        <w:rPr>
          <w:rFonts w:hint="default" w:ascii="仿宋_GB2312" w:eastAsia="仿宋_GB2312"/>
          <w:sz w:val="32"/>
          <w:szCs w:val="32"/>
          <w:lang w:val="en-US"/>
        </w:rPr>
        <w:t>项目实施过程中偏重于按时足额发放，对资金使用效益、保障效果等方面的常态化跟踪监测不够到位，绩效过程管理较为薄弱，缺少全过程绩效跟踪记录。</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snapToGrid w:val="0"/>
        <w:spacing w:beforeLines="0" w:afterLines="0" w:line="360" w:lineRule="auto"/>
        <w:ind w:firstLine="640" w:firstLineChars="200"/>
        <w:rPr>
          <w:rFonts w:hint="eastAsia" w:ascii="仿宋_GB2312" w:eastAsia="仿宋_GB2312"/>
          <w:sz w:val="32"/>
          <w:szCs w:val="32"/>
        </w:rPr>
      </w:pPr>
      <w:r>
        <w:rPr>
          <w:rFonts w:hint="default" w:ascii="仿宋_GB2312" w:eastAsia="仿宋_GB2312"/>
          <w:sz w:val="32"/>
          <w:szCs w:val="32"/>
          <w:lang w:val="en-US"/>
        </w:rPr>
        <w:t>1.</w:t>
      </w:r>
      <w:r>
        <w:rPr>
          <w:rFonts w:hint="eastAsia" w:ascii="仿宋_GB2312" w:eastAsia="仿宋_GB2312"/>
          <w:sz w:val="32"/>
          <w:szCs w:val="32"/>
        </w:rPr>
        <w:t>合理把控资金拨付节奏，提升执行均衡性</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加强资金使用计划管理，根据人员病故情况及时预判、提前申报，做到按月梳理、按季调度，避免资金支出集中在年末，确保全年资金执行平稳有序。</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 健全绩效监控机制，强化过程管理</w:t>
      </w:r>
    </w:p>
    <w:p>
      <w:pPr>
        <w:snapToGrid w:val="0"/>
        <w:spacing w:beforeLines="0" w:afterLines="0" w:line="360" w:lineRule="auto"/>
        <w:ind w:firstLine="640" w:firstLineChars="200"/>
      </w:pPr>
      <w:r>
        <w:rPr>
          <w:rFonts w:hint="eastAsia" w:ascii="仿宋_GB2312" w:eastAsia="仿宋_GB2312"/>
          <w:sz w:val="32"/>
          <w:szCs w:val="32"/>
        </w:rPr>
        <w:t>建立资金使用绩效常态化跟踪制度，定期对发放及时率、准确率、群众满意度等指标开展监测，完善绩效台账记录，实现从“重发放”向“重效益”转变。</w:t>
      </w:r>
    </w:p>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项目名称：曾宪朗一次性抚恤金及遗属生活补助项目</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项目单位：（公章）</w:t>
      </w:r>
      <w:r>
        <w:rPr>
          <w:rFonts w:hint="eastAsia" w:ascii="仿宋_GB2312" w:hAnsi="宋体" w:eastAsia="仿宋_GB2312"/>
          <w:sz w:val="32"/>
          <w:lang w:val="en-US" w:eastAsia="zh-CN"/>
        </w:rPr>
        <w:t>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填报人姓名：</w:t>
      </w:r>
      <w:r>
        <w:rPr>
          <w:rFonts w:hint="eastAsia" w:ascii="仿宋_GB2312" w:hAnsi="宋体" w:eastAsia="仿宋_GB2312"/>
          <w:sz w:val="32"/>
          <w:lang w:val="en-US" w:eastAsia="zh-CN"/>
        </w:rPr>
        <w:t>朱惠敏</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联系电话：</w:t>
      </w:r>
      <w:r>
        <w:rPr>
          <w:rFonts w:hint="eastAsia" w:ascii="仿宋_GB2312" w:hAnsi="宋体" w:eastAsia="仿宋_GB2312"/>
          <w:sz w:val="32"/>
          <w:lang w:val="en-US" w:eastAsia="zh-CN"/>
        </w:rPr>
        <w:t>13927808486</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填报日期：</w:t>
      </w:r>
      <w:r>
        <w:rPr>
          <w:rFonts w:hint="eastAsia" w:ascii="仿宋_GB2312" w:hAnsi="宋体" w:eastAsia="仿宋_GB2312"/>
          <w:sz w:val="32"/>
          <w:lang w:val="en-US" w:eastAsia="zh-CN"/>
        </w:rPr>
        <w:t>2026年3月20日</w:t>
      </w:r>
    </w:p>
    <w:p>
      <w:pPr>
        <w:spacing w:line="240" w:lineRule="auto"/>
        <w:ind w:firstLine="1449" w:firstLineChars="453"/>
        <w:rPr>
          <w:rFonts w:hint="eastAsia" w:ascii="仿宋_GB2312" w:hAnsi="宋体" w:eastAsia="仿宋_GB2312"/>
          <w:sz w:val="32"/>
          <w:u w:val="single"/>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snapToGrid w:val="0"/>
        <w:spacing w:beforeLines="0" w:afterLines="0" w:line="360" w:lineRule="auto"/>
        <w:ind w:firstLine="640" w:firstLineChars="200"/>
        <w:rPr>
          <w:rFonts w:hint="eastAsia" w:ascii="仿宋_GB2312" w:eastAsia="仿宋_GB2312"/>
          <w:sz w:val="32"/>
          <w:szCs w:val="32"/>
          <w:lang w:val="en-US" w:eastAsia="zh-CN"/>
        </w:rPr>
      </w:pPr>
      <w:r>
        <w:rPr>
          <w:rFonts w:hint="eastAsia" w:ascii="仿宋_GB2312" w:eastAsia="仿宋_GB2312"/>
          <w:sz w:val="32"/>
          <w:szCs w:val="32"/>
        </w:rPr>
        <w:t>本项目主要是落实已故人员抚恤政策，为我镇已故公职人员曾宪郎发放一次性抚恤金，并按政策为其符合条件的遗属发放生活困难补助。资金来源于镇财政预算安排，</w:t>
      </w:r>
      <w:r>
        <w:rPr>
          <w:rFonts w:hint="eastAsia" w:ascii="仿宋_GB2312" w:eastAsia="仿宋_GB2312"/>
          <w:sz w:val="32"/>
          <w:szCs w:val="32"/>
          <w:lang w:val="en-US" w:eastAsia="zh-CN"/>
        </w:rPr>
        <w:t>金额为18.23万元，</w:t>
      </w:r>
      <w:r>
        <w:rPr>
          <w:rFonts w:hint="eastAsia" w:ascii="仿宋_GB2312" w:eastAsia="仿宋_GB2312"/>
          <w:sz w:val="32"/>
          <w:szCs w:val="32"/>
        </w:rPr>
        <w:t>严格按照上级政策标准核算发放，专款专用，切实保障遗属基本生活，体现组织关怀</w:t>
      </w:r>
      <w:r>
        <w:rPr>
          <w:rFonts w:hint="eastAsia" w:ascii="仿宋_GB2312" w:eastAsia="仿宋_GB2312"/>
          <w:sz w:val="32"/>
          <w:szCs w:val="32"/>
          <w:lang w:eastAsia="zh-CN"/>
        </w:rPr>
        <w:t>。资金分配严格依据《广东省机关事业单位工作人员死亡后遗属生活困难补助办法》《韶关市公职人员抚恤补助实施细则》等政策文件核算：</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本项目 2025 年度绩效自评综合得分为 </w:t>
      </w:r>
      <w:r>
        <w:rPr>
          <w:rFonts w:hint="eastAsia" w:ascii="仿宋_GB2312" w:eastAsia="仿宋_GB2312"/>
          <w:sz w:val="32"/>
          <w:szCs w:val="32"/>
          <w:lang w:val="en-US" w:eastAsia="zh-CN"/>
        </w:rPr>
        <w:t>100</w:t>
      </w:r>
      <w:r>
        <w:rPr>
          <w:rFonts w:hint="eastAsia" w:ascii="仿宋_GB2312" w:eastAsia="仿宋_GB2312"/>
          <w:sz w:val="32"/>
          <w:szCs w:val="32"/>
        </w:rPr>
        <w:t xml:space="preserve"> 分</w:t>
      </w:r>
      <w:r>
        <w:rPr>
          <w:rFonts w:hint="eastAsia" w:ascii="仿宋_GB2312" w:eastAsia="仿宋_GB2312"/>
          <w:sz w:val="32"/>
          <w:szCs w:val="32"/>
          <w:lang w:eastAsia="zh-CN"/>
        </w:rPr>
        <w:t>。</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  1.资金支出情况。</w:t>
      </w:r>
    </w:p>
    <w:p>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2025年度本项目预算资金</w:t>
      </w:r>
      <w:r>
        <w:rPr>
          <w:rFonts w:hint="eastAsia" w:ascii="仿宋_GB2312" w:eastAsia="仿宋_GB2312"/>
          <w:sz w:val="32"/>
          <w:szCs w:val="32"/>
          <w:lang w:val="en-US" w:eastAsia="zh-CN"/>
        </w:rPr>
        <w:t>18.23</w:t>
      </w:r>
      <w:r>
        <w:rPr>
          <w:rFonts w:hint="eastAsia" w:ascii="仿宋_GB2312" w:eastAsia="仿宋_GB2312"/>
          <w:sz w:val="32"/>
          <w:szCs w:val="32"/>
        </w:rPr>
        <w:t>万元，实际支出1</w:t>
      </w:r>
      <w:r>
        <w:rPr>
          <w:rFonts w:hint="eastAsia" w:ascii="仿宋_GB2312" w:eastAsia="仿宋_GB2312"/>
          <w:sz w:val="32"/>
          <w:szCs w:val="32"/>
          <w:lang w:val="en-US" w:eastAsia="zh-CN"/>
        </w:rPr>
        <w:t>8</w:t>
      </w:r>
      <w:r>
        <w:rPr>
          <w:rFonts w:hint="eastAsia" w:ascii="仿宋_GB2312" w:eastAsia="仿宋_GB2312"/>
          <w:sz w:val="32"/>
          <w:szCs w:val="32"/>
        </w:rPr>
        <w:t>.</w:t>
      </w:r>
      <w:r>
        <w:rPr>
          <w:rFonts w:hint="eastAsia" w:ascii="仿宋_GB2312" w:eastAsia="仿宋_GB2312"/>
          <w:sz w:val="32"/>
          <w:szCs w:val="32"/>
          <w:lang w:val="en-US" w:eastAsia="zh-CN"/>
        </w:rPr>
        <w:t>23</w:t>
      </w:r>
      <w:r>
        <w:rPr>
          <w:rFonts w:hint="eastAsia" w:ascii="仿宋_GB2312" w:eastAsia="仿宋_GB2312"/>
          <w:sz w:val="32"/>
          <w:szCs w:val="32"/>
        </w:rPr>
        <w:t>万元，预算执行率100%</w:t>
      </w:r>
      <w:r>
        <w:rPr>
          <w:rFonts w:hint="eastAsia" w:ascii="仿宋_GB2312" w:eastAsia="仿宋_GB2312"/>
          <w:sz w:val="32"/>
          <w:szCs w:val="32"/>
          <w:lang w:eastAsia="zh-CN"/>
        </w:rPr>
        <w:t>。</w:t>
      </w:r>
    </w:p>
    <w:p>
      <w:pPr>
        <w:numPr>
          <w:ilvl w:val="0"/>
          <w:numId w:val="7"/>
        </w:numPr>
        <w:snapToGrid w:val="0"/>
        <w:spacing w:beforeLines="0" w:afterLines="0" w:line="360" w:lineRule="auto"/>
        <w:ind w:left="960" w:leftChars="0" w:firstLine="0" w:firstLineChars="0"/>
        <w:rPr>
          <w:rFonts w:hint="eastAsia" w:ascii="仿宋_GB2312" w:eastAsia="仿宋_GB2312"/>
          <w:sz w:val="32"/>
          <w:szCs w:val="32"/>
        </w:rPr>
      </w:pPr>
      <w:r>
        <w:rPr>
          <w:rFonts w:hint="eastAsia" w:ascii="仿宋_GB2312" w:eastAsia="仿宋_GB2312"/>
          <w:sz w:val="32"/>
          <w:szCs w:val="32"/>
        </w:rPr>
        <w:t>资金完成绩效目标情况。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对象精准性：通过查阅人事档案、户籍证明、亲属关系证明等材料，联合组织人事、民政、财政等部门联合审核，补助对象认定准确率100%，无错发、漏发、冒领情况。</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发放及时性：一次性抚恤金在死者去世后</w:t>
      </w:r>
      <w:r>
        <w:rPr>
          <w:rFonts w:hint="eastAsia" w:ascii="仿宋_GB2312" w:eastAsia="仿宋_GB2312"/>
          <w:sz w:val="32"/>
          <w:szCs w:val="32"/>
          <w:lang w:val="en-US" w:eastAsia="zh-CN"/>
        </w:rPr>
        <w:t>足额</w:t>
      </w:r>
      <w:r>
        <w:rPr>
          <w:rFonts w:hint="eastAsia" w:ascii="仿宋_GB2312" w:eastAsia="仿宋_GB2312"/>
          <w:sz w:val="32"/>
          <w:szCs w:val="32"/>
        </w:rPr>
        <w:t>完成发放，发放及时率100%，未出现逾期或拖欠情况。</w:t>
      </w:r>
    </w:p>
    <w:p>
      <w:pPr>
        <w:numPr>
          <w:ilvl w:val="0"/>
          <w:numId w:val="7"/>
        </w:numPr>
        <w:snapToGrid w:val="0"/>
        <w:spacing w:beforeLines="0" w:afterLines="0" w:line="360" w:lineRule="auto"/>
        <w:ind w:left="960" w:leftChars="0" w:firstLine="0" w:firstLineChars="0"/>
        <w:rPr>
          <w:rFonts w:hint="eastAsia" w:ascii="仿宋_GB2312" w:eastAsia="仿宋_GB2312"/>
          <w:sz w:val="32"/>
          <w:szCs w:val="32"/>
        </w:rPr>
      </w:pPr>
      <w:r>
        <w:rPr>
          <w:rFonts w:hint="eastAsia" w:ascii="仿宋_GB2312" w:eastAsia="仿宋_GB2312"/>
          <w:sz w:val="32"/>
          <w:szCs w:val="32"/>
        </w:rPr>
        <w:t>资金分用途使用绩效。</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及时足额发放后，有效缓解了遗属办理丧葬事宜的经济压力，避免了因突发变故导致的生活困境，体现了政策的兜底保障作用</w:t>
      </w:r>
      <w:r>
        <w:rPr>
          <w:rFonts w:hint="eastAsia" w:ascii="仿宋_GB2312" w:eastAsia="仿宋_GB2312"/>
          <w:sz w:val="32"/>
          <w:szCs w:val="32"/>
          <w:lang w:eastAsia="zh-CN"/>
        </w:rPr>
        <w:t>，</w:t>
      </w:r>
      <w:r>
        <w:rPr>
          <w:rFonts w:hint="eastAsia" w:ascii="仿宋_GB2312" w:eastAsia="仿宋_GB2312"/>
          <w:sz w:val="32"/>
          <w:szCs w:val="32"/>
        </w:rPr>
        <w:t>提升了遗属的生活安全感和获得感，未出现因生活困难引发的社会问题。</w:t>
      </w:r>
    </w:p>
    <w:p>
      <w:pPr>
        <w:numPr>
          <w:ilvl w:val="0"/>
          <w:numId w:val="8"/>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资金使用绩效存在的问题</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政策宣传方式较为常规，多以口头告知和简单告知为主，针对性解读不够细致。项目相关资料仍以纸质整理为主，电子化归档程度不高，查阅效率有待提升。日常联系以发放补助为主，主动走访了解情况的频次不多，服务精细化程度仍可加强。</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spacing w:line="360" w:lineRule="auto"/>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进一步优化政策宣传方式，在发放补助时同步做好简要解读，提高政策知晓度。逐步推进档案资料电子化归档，完善台账管理，提升工作规范性和便捷性。适当增加日常联系频次，在做好资金发放的同时，主动了解遗属生活情况，提升服务温度。持续严格执行资金管理制度，规范流程、细化台账，确保抚恤补助政策长效落实。</w:t>
      </w:r>
    </w:p>
    <w:p>
      <w:pPr>
        <w:spacing w:line="360" w:lineRule="auto"/>
        <w:jc w:val="both"/>
        <w:rPr>
          <w:rFonts w:hint="eastAsia" w:ascii="仿宋_GB2312" w:hAnsi="仿宋_GB2312" w:eastAsia="仿宋_GB2312" w:cs="仿宋_GB2312"/>
          <w:sz w:val="32"/>
          <w:szCs w:val="32"/>
          <w:lang w:eastAsia="zh-CN"/>
        </w:rPr>
      </w:pPr>
    </w:p>
    <w:p/>
    <w:p/>
    <w:p/>
    <w:p/>
    <w:p/>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项目名称：处置雪峒矿区废弃矿区砂石拍卖收入镇、村包干费</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项目单位：（公章）</w:t>
      </w:r>
      <w:r>
        <w:rPr>
          <w:rFonts w:hint="eastAsia" w:ascii="仿宋_GB2312" w:hAnsi="宋体" w:eastAsia="仿宋_GB2312"/>
          <w:sz w:val="32"/>
          <w:lang w:val="en-US" w:eastAsia="zh-CN"/>
        </w:rPr>
        <w:t>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填报人姓名：</w:t>
      </w:r>
      <w:r>
        <w:rPr>
          <w:rFonts w:hint="eastAsia" w:ascii="仿宋_GB2312" w:hAnsi="宋体" w:eastAsia="仿宋_GB2312"/>
          <w:sz w:val="32"/>
          <w:lang w:val="en-US" w:eastAsia="zh-CN"/>
        </w:rPr>
        <w:t>朱惠敏</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联系电话：</w:t>
      </w:r>
      <w:r>
        <w:rPr>
          <w:rFonts w:hint="eastAsia" w:ascii="仿宋_GB2312" w:hAnsi="宋体" w:eastAsia="仿宋_GB2312"/>
          <w:sz w:val="32"/>
          <w:lang w:val="en-US" w:eastAsia="zh-CN"/>
        </w:rPr>
        <w:t>13927808486</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填报日期：</w:t>
      </w:r>
      <w:r>
        <w:rPr>
          <w:rFonts w:hint="eastAsia" w:ascii="仿宋_GB2312" w:hAnsi="宋体" w:eastAsia="仿宋_GB2312"/>
          <w:sz w:val="32"/>
          <w:lang w:val="en-US" w:eastAsia="zh-CN"/>
        </w:rPr>
        <w:t>2026年3月20日</w:t>
      </w:r>
    </w:p>
    <w:p>
      <w:pPr>
        <w:spacing w:line="240" w:lineRule="auto"/>
        <w:ind w:firstLine="1449" w:firstLineChars="453"/>
        <w:rPr>
          <w:rFonts w:hint="eastAsia" w:ascii="仿宋_GB2312" w:hAnsi="宋体" w:eastAsia="仿宋_GB2312"/>
          <w:sz w:val="32"/>
          <w:u w:val="single"/>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snapToGrid w:val="0"/>
        <w:spacing w:beforeLines="0" w:afterLines="0" w:line="360" w:lineRule="auto"/>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val="en-US" w:eastAsia="zh-CN"/>
        </w:rPr>
        <w:t>根据2020年10月23日新丰县人民政府</w:t>
      </w:r>
      <w:r>
        <w:rPr>
          <w:rFonts w:hint="eastAsia" w:ascii="仿宋_GB2312" w:hAnsi="仿宋_GB2312" w:eastAsia="仿宋_GB2312" w:cs="仿宋_GB2312"/>
          <w:sz w:val="32"/>
          <w:szCs w:val="32"/>
          <w:lang w:eastAsia="zh-CN"/>
        </w:rPr>
        <w:t>《关于新丰县黄磜镇雪峒陶瓷土废弃矿区综合整治工程有关事宜的工作会议纪要》要求，县财政局于</w:t>
      </w:r>
      <w:r>
        <w:rPr>
          <w:rFonts w:hint="eastAsia" w:ascii="仿宋_GB2312" w:hAnsi="仿宋_GB2312" w:eastAsia="仿宋_GB2312" w:cs="仿宋_GB2312"/>
          <w:sz w:val="32"/>
          <w:szCs w:val="32"/>
          <w:lang w:val="en-US" w:eastAsia="zh-CN"/>
        </w:rPr>
        <w:t>2020年11月10日制定了《黄磜镇雪峒陶瓷土废矿区废弃砂石处置工作方案》。按照方案第二条，废石头处置所得资金分配方案第3款：为使该项工作顺利推进，充分考虑黄磜镇及雪峒村的合理收益，建议给镇村包干费用参照“仁深高速公路九连山隧道石渣拍卖收入分配，即镇村占11.9%。”的分配原则，雪峒矿区废弃砂石第二轮拍卖收入为931万元，其中我镇应得镇村包干费为110.789万元。该笔资金镇村分配方案为：黄磜镇政府占包干费的20%（22.16万元），</w:t>
      </w:r>
      <w:r>
        <w:rPr>
          <w:rFonts w:hint="eastAsia" w:ascii="仿宋_GB2312" w:hAnsi="仿宋_GB2312" w:eastAsia="仿宋_GB2312" w:cs="仿宋_GB2312"/>
          <w:sz w:val="32"/>
          <w:szCs w:val="32"/>
          <w:highlight w:val="none"/>
          <w:lang w:val="en-US" w:eastAsia="zh-CN"/>
        </w:rPr>
        <w:t>雪峒村委占13.33%（14.77万元），雪峒村梁屋片占46.67%（51.71万元）、中间片占13.33%（14.77万元）、郑屋片占6.67%（7.39万元），雪峒三个片所得包干费由各片内部自行分配。</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本项目 2025 年度绩效自评综合得分为 </w:t>
      </w:r>
      <w:r>
        <w:rPr>
          <w:rFonts w:hint="eastAsia" w:ascii="仿宋_GB2312" w:eastAsia="仿宋_GB2312"/>
          <w:sz w:val="32"/>
          <w:szCs w:val="32"/>
          <w:lang w:val="en-US" w:eastAsia="zh-CN"/>
        </w:rPr>
        <w:t>98</w:t>
      </w:r>
      <w:r>
        <w:rPr>
          <w:rFonts w:hint="eastAsia" w:ascii="仿宋_GB2312" w:eastAsia="仿宋_GB2312"/>
          <w:sz w:val="32"/>
          <w:szCs w:val="32"/>
        </w:rPr>
        <w:t>分</w:t>
      </w:r>
      <w:r>
        <w:rPr>
          <w:rFonts w:hint="eastAsia" w:ascii="仿宋_GB2312" w:eastAsia="仿宋_GB2312"/>
          <w:sz w:val="32"/>
          <w:szCs w:val="32"/>
          <w:lang w:eastAsia="zh-CN"/>
        </w:rPr>
        <w:t>。</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  1.资金支出情况。</w:t>
      </w:r>
    </w:p>
    <w:p>
      <w:pPr>
        <w:snapToGrid w:val="0"/>
        <w:spacing w:beforeLines="0" w:afterLines="0" w:line="360" w:lineRule="auto"/>
        <w:ind w:firstLine="640" w:firstLineChars="200"/>
        <w:rPr>
          <w:rFonts w:hint="eastAsia" w:ascii="仿宋_GB2312" w:eastAsia="仿宋_GB2312"/>
          <w:sz w:val="32"/>
          <w:szCs w:val="32"/>
          <w:lang w:val="en-US" w:eastAsia="zh-CN"/>
        </w:rPr>
      </w:pPr>
      <w:r>
        <w:rPr>
          <w:rFonts w:hint="eastAsia" w:ascii="仿宋_GB2312" w:eastAsia="仿宋_GB2312"/>
          <w:sz w:val="32"/>
          <w:szCs w:val="32"/>
        </w:rPr>
        <w:t>2025年度，项目资金严格按照分配方案拨付，实际支出</w:t>
      </w:r>
      <w:r>
        <w:rPr>
          <w:rFonts w:hint="eastAsia" w:ascii="仿宋_GB2312" w:hAnsi="仿宋_GB2312" w:eastAsia="仿宋_GB2312" w:cs="仿宋_GB2312"/>
          <w:sz w:val="32"/>
          <w:szCs w:val="32"/>
          <w:lang w:val="en-US" w:eastAsia="zh-CN"/>
        </w:rPr>
        <w:t>110.789</w:t>
      </w:r>
      <w:r>
        <w:rPr>
          <w:rFonts w:hint="eastAsia" w:ascii="仿宋_GB2312" w:eastAsia="仿宋_GB2312"/>
          <w:sz w:val="32"/>
          <w:szCs w:val="32"/>
        </w:rPr>
        <w:t>万元，支出完成率</w:t>
      </w:r>
      <w:r>
        <w:rPr>
          <w:rFonts w:hint="eastAsia" w:ascii="仿宋_GB2312" w:eastAsia="仿宋_GB2312"/>
          <w:sz w:val="32"/>
          <w:szCs w:val="32"/>
          <w:lang w:val="en-US" w:eastAsia="zh-CN"/>
        </w:rPr>
        <w:t>100</w:t>
      </w:r>
      <w:r>
        <w:rPr>
          <w:rFonts w:hint="eastAsia" w:ascii="仿宋_GB2312" w:eastAsia="仿宋_GB2312"/>
          <w:sz w:val="32"/>
          <w:szCs w:val="32"/>
        </w:rPr>
        <w:t>%，资金全部用于镇、村既定用途，未发生超范围、超标准支出，做到专款专用、管理规范</w:t>
      </w:r>
      <w:r>
        <w:rPr>
          <w:rFonts w:hint="eastAsia" w:ascii="仿宋_GB2312" w:eastAsia="仿宋_GB2312"/>
          <w:sz w:val="32"/>
          <w:szCs w:val="32"/>
          <w:lang w:eastAsia="zh-CN"/>
        </w:rPr>
        <w:t>。</w:t>
      </w:r>
    </w:p>
    <w:p>
      <w:pPr>
        <w:numPr>
          <w:ilvl w:val="0"/>
          <w:numId w:val="9"/>
        </w:numPr>
        <w:snapToGrid w:val="0"/>
        <w:spacing w:beforeLines="0" w:afterLines="0" w:line="360" w:lineRule="auto"/>
        <w:ind w:left="960" w:leftChars="0" w:firstLine="0" w:firstLineChars="0"/>
        <w:rPr>
          <w:rFonts w:hint="eastAsia" w:ascii="仿宋_GB2312" w:eastAsia="仿宋_GB2312"/>
          <w:sz w:val="32"/>
          <w:szCs w:val="32"/>
        </w:rPr>
      </w:pPr>
      <w:r>
        <w:rPr>
          <w:rFonts w:hint="eastAsia" w:ascii="仿宋_GB2312" w:eastAsia="仿宋_GB2312"/>
          <w:sz w:val="32"/>
          <w:szCs w:val="32"/>
        </w:rPr>
        <w:t>资金完成绩效目标情况。</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本项目总体绩效目标为规范资金分配使用，保障镇、村及村民合理收益，依托资金完善镇村服务与农业配套，助力农业提质增效、农民稳定增收。2025年度，资金足额拨付至镇、村及各片区，分配到位率与拨付及时率均达100%，有效保障了镇、村两级工作正常运转，改善了雪峒村农业生产基础条件，切实维护了村集体和群众切身利益，总体绩效目标顺利实现。</w:t>
      </w:r>
    </w:p>
    <w:p>
      <w:pPr>
        <w:numPr>
          <w:ilvl w:val="0"/>
          <w:numId w:val="9"/>
        </w:numPr>
        <w:snapToGrid w:val="0"/>
        <w:spacing w:beforeLines="0" w:afterLines="0" w:line="360" w:lineRule="auto"/>
        <w:ind w:left="960" w:leftChars="0" w:firstLine="0" w:firstLineChars="0"/>
        <w:rPr>
          <w:rFonts w:hint="eastAsia" w:ascii="仿宋_GB2312" w:eastAsia="仿宋_GB2312"/>
          <w:sz w:val="32"/>
          <w:szCs w:val="32"/>
        </w:rPr>
      </w:pPr>
      <w:r>
        <w:rPr>
          <w:rFonts w:hint="eastAsia" w:ascii="仿宋_GB2312" w:eastAsia="仿宋_GB2312"/>
          <w:sz w:val="32"/>
          <w:szCs w:val="32"/>
        </w:rPr>
        <w:t>资金分用途使用绩效。</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使用紧扣镇、村实际需求，既保障了镇级日常管理与统筹服务，又重点投向村级民生保障领域，直接惠及雪峒村各片区群众，有效提升了村级服务能力与农业生产保障水平，实现了“规范分配、保障运转、服务民生”的预期效果。</w:t>
      </w:r>
    </w:p>
    <w:p>
      <w:pPr>
        <w:numPr>
          <w:ilvl w:val="0"/>
          <w:numId w:val="1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资金使用绩效存在的问题</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整体来看，项目资金使用规范有序，也取得了较好的成效，不足之处主要是镇级统筹资金在使用过程中，整体的统筹安排和后续梳理工作还可以进一步加强，对资金使用成效的总结不够系统。同时，镇村之间在资金使用情况上的日常交流不多，对资金整体使用情况的互通和对比分析相对不足，一定程度上影响了经验做法的总结推广。</w:t>
      </w:r>
    </w:p>
    <w:p>
      <w:pPr>
        <w:numPr>
          <w:ilvl w:val="0"/>
          <w:numId w:val="0"/>
        </w:numPr>
        <w:snapToGrid w:val="0"/>
        <w:spacing w:beforeLines="0" w:afterLines="0" w:line="360" w:lineRule="auto"/>
        <w:rPr>
          <w:rFonts w:hint="eastAsia" w:ascii="仿宋_GB2312" w:eastAsia="仿宋_GB2312"/>
          <w:sz w:val="32"/>
          <w:szCs w:val="32"/>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spacing w:line="360" w:lineRule="auto"/>
        <w:ind w:firstLine="640" w:firstLineChars="200"/>
        <w:jc w:val="both"/>
        <w:rPr>
          <w:rFonts w:hint="eastAsia" w:ascii="仿宋_GB2312" w:hAnsi="仿宋_GB2312" w:eastAsia="仿宋_GB2312" w:cs="仿宋_GB2312"/>
          <w:sz w:val="32"/>
          <w:szCs w:val="32"/>
          <w:lang w:eastAsia="zh-CN"/>
        </w:rPr>
      </w:pPr>
      <w:r>
        <w:rPr>
          <w:rFonts w:hint="eastAsia" w:ascii="仿宋_GB2312" w:eastAsia="仿宋_GB2312"/>
          <w:sz w:val="32"/>
          <w:szCs w:val="32"/>
        </w:rPr>
        <w:t>下一步将继续规范资金使用管理，进一步细化镇级统筹资金的安排，加强对资金使用情况的梳理和总结，及时归纳行之有效的做法。同时加强镇村之间的日常沟通，适时交流资金使用情况，相互学习借鉴，不断提升资金管理的精细化水平，让这笔资金更好地发挥应有作用</w:t>
      </w:r>
    </w:p>
    <w:p/>
    <w:p/>
    <w:p/>
    <w:p/>
    <w:p/>
    <w:p/>
    <w:p/>
    <w:p/>
    <w:p/>
    <w:p/>
    <w:p/>
    <w:p/>
    <w:p/>
    <w:p/>
    <w:p/>
    <w:p/>
    <w:p/>
    <w:p/>
    <w:p/>
    <w:p/>
    <w:p/>
    <w:p/>
    <w:p/>
    <w:p/>
    <w:p/>
    <w:p/>
    <w:p/>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项目名称：广东省韶关市新丰县黄磜高山茶产业基础配套设施建设项目</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lang w:eastAsia="zh-CN"/>
        </w:rPr>
      </w:pPr>
      <w:r>
        <w:rPr>
          <w:rFonts w:hint="eastAsia" w:ascii="仿宋_GB2312" w:hAnsi="宋体" w:eastAsia="仿宋_GB2312"/>
          <w:sz w:val="32"/>
        </w:rPr>
        <w:t>项目单位：</w:t>
      </w:r>
      <w:r>
        <w:rPr>
          <w:rFonts w:hint="eastAsia" w:ascii="仿宋_GB2312" w:hAnsi="宋体" w:eastAsia="仿宋_GB2312"/>
          <w:sz w:val="32"/>
          <w:lang w:eastAsia="zh-CN"/>
        </w:rPr>
        <w:t>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lang w:eastAsia="zh-CN"/>
        </w:rPr>
      </w:pPr>
      <w:r>
        <w:rPr>
          <w:rFonts w:hint="eastAsia" w:ascii="仿宋_GB2312" w:hAnsi="宋体" w:eastAsia="仿宋_GB2312"/>
          <w:sz w:val="32"/>
        </w:rPr>
        <w:t>填报人姓名：</w:t>
      </w:r>
      <w:r>
        <w:rPr>
          <w:rFonts w:hint="eastAsia" w:ascii="仿宋_GB2312" w:hAnsi="宋体" w:eastAsia="仿宋_GB2312"/>
          <w:sz w:val="32"/>
          <w:lang w:eastAsia="zh-CN"/>
        </w:rPr>
        <w:t>陈宇</w:t>
      </w: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15220801320</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2026年3月26日</w:t>
      </w:r>
    </w:p>
    <w:p>
      <w:pPr>
        <w:spacing w:line="240" w:lineRule="auto"/>
        <w:ind w:firstLine="1449" w:firstLineChars="453"/>
        <w:rPr>
          <w:rFonts w:hint="eastAsia" w:ascii="仿宋_GB2312" w:hAnsi="宋体" w:eastAsia="仿宋_GB2312"/>
          <w:sz w:val="32"/>
          <w:u w:val="single"/>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widowControl/>
        <w:spacing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（一）事项名称</w:t>
      </w:r>
    </w:p>
    <w:p>
      <w:pPr>
        <w:widowControl/>
        <w:spacing w:line="360" w:lineRule="auto"/>
        <w:ind w:firstLine="640" w:firstLineChars="200"/>
        <w:rPr>
          <w:rFonts w:hint="eastAsia" w:ascii="仿宋_GB2312" w:hAnsi="宋体" w:eastAsia="仿宋_GB2312"/>
          <w:sz w:val="32"/>
        </w:rPr>
      </w:pPr>
      <w:r>
        <w:rPr>
          <w:rFonts w:hint="eastAsia" w:ascii="仿宋_GB2312" w:hAnsi="宋体" w:eastAsia="仿宋_GB2312"/>
          <w:sz w:val="32"/>
        </w:rPr>
        <w:t>广东省韶关市新丰县黄磜高山茶产业基础配套设施建设项目</w:t>
      </w:r>
    </w:p>
    <w:p>
      <w:pPr>
        <w:widowControl/>
        <w:spacing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（二）主管部门</w:t>
      </w:r>
    </w:p>
    <w:p>
      <w:pPr>
        <w:widowControl/>
        <w:spacing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新丰县黄磜镇人民政府</w:t>
      </w:r>
    </w:p>
    <w:p>
      <w:pPr>
        <w:widowControl/>
        <w:spacing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（三）实施单位</w:t>
      </w:r>
    </w:p>
    <w:p>
      <w:pPr>
        <w:widowControl/>
        <w:spacing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新丰县黄磜镇人民政府</w:t>
      </w:r>
    </w:p>
    <w:p>
      <w:pPr>
        <w:widowControl/>
        <w:spacing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（四）绩效目标</w:t>
      </w:r>
    </w:p>
    <w:p>
      <w:pPr>
        <w:widowControl/>
        <w:spacing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1.</w:t>
      </w:r>
      <w:r>
        <w:rPr>
          <w:rFonts w:hint="eastAsia" w:ascii="仿宋_GB2312" w:eastAsia="仿宋_GB2312"/>
          <w:sz w:val="32"/>
          <w:szCs w:val="32"/>
          <w:lang w:eastAsia="zh-CN"/>
        </w:rPr>
        <w:t>夯实茶产业设施基础，推动农文旅融合，助力乡村全面振兴提质增效；</w:t>
      </w:r>
      <w:r>
        <w:rPr>
          <w:rFonts w:hint="eastAsia" w:ascii="仿宋_GB2312" w:eastAsia="仿宋_GB2312"/>
          <w:sz w:val="32"/>
          <w:szCs w:val="32"/>
          <w:lang w:val="en-US" w:eastAsia="zh-CN"/>
        </w:rPr>
        <w:t>2.</w:t>
      </w:r>
      <w:r>
        <w:rPr>
          <w:rFonts w:hint="default" w:ascii="仿宋_GB2312" w:eastAsia="仿宋_GB2312"/>
          <w:sz w:val="32"/>
          <w:szCs w:val="32"/>
          <w:lang w:val="en-US" w:eastAsia="zh-CN"/>
        </w:rPr>
        <w:t>盘活低效闲置国有资产</w:t>
      </w:r>
      <w:r>
        <w:rPr>
          <w:rFonts w:hint="eastAsia" w:ascii="仿宋_GB2312" w:eastAsia="仿宋_GB2312"/>
          <w:sz w:val="32"/>
          <w:szCs w:val="32"/>
          <w:lang w:val="en-US" w:eastAsia="zh-CN"/>
        </w:rPr>
        <w:t>；3.</w:t>
      </w:r>
      <w:r>
        <w:rPr>
          <w:rFonts w:hint="default" w:ascii="仿宋_GB2312" w:eastAsia="仿宋_GB2312"/>
          <w:sz w:val="32"/>
          <w:szCs w:val="32"/>
          <w:lang w:val="en-US" w:eastAsia="zh-CN"/>
        </w:rPr>
        <w:t>壮大</w:t>
      </w:r>
      <w:r>
        <w:rPr>
          <w:rFonts w:hint="eastAsia" w:ascii="仿宋_GB2312" w:eastAsia="仿宋_GB2312"/>
          <w:sz w:val="32"/>
          <w:szCs w:val="32"/>
          <w:lang w:val="en-US" w:eastAsia="zh-CN"/>
        </w:rPr>
        <w:t>政府财政经济收入；4.</w:t>
      </w:r>
      <w:r>
        <w:rPr>
          <w:rFonts w:hint="default" w:ascii="仿宋_GB2312" w:eastAsia="仿宋_GB2312"/>
          <w:sz w:val="32"/>
          <w:szCs w:val="32"/>
          <w:lang w:val="en-US" w:eastAsia="zh-CN"/>
        </w:rPr>
        <w:t>带动当地村(居)民就业，为广大群众提供更多的就业岗位</w:t>
      </w:r>
      <w:r>
        <w:rPr>
          <w:rFonts w:hint="eastAsia" w:ascii="仿宋_GB2312" w:eastAsia="仿宋_GB2312"/>
          <w:sz w:val="32"/>
          <w:szCs w:val="32"/>
          <w:lang w:val="en-US" w:eastAsia="zh-CN"/>
        </w:rPr>
        <w:t>；5.</w:t>
      </w:r>
      <w:r>
        <w:rPr>
          <w:rFonts w:hint="default" w:ascii="仿宋_GB2312" w:eastAsia="仿宋_GB2312"/>
          <w:sz w:val="32"/>
          <w:szCs w:val="32"/>
          <w:lang w:val="en-US" w:eastAsia="zh-CN"/>
        </w:rPr>
        <w:t>促进</w:t>
      </w:r>
      <w:r>
        <w:rPr>
          <w:rFonts w:hint="eastAsia" w:ascii="仿宋_GB2312" w:eastAsia="仿宋_GB2312"/>
          <w:sz w:val="32"/>
          <w:szCs w:val="32"/>
          <w:lang w:val="en-US" w:eastAsia="zh-CN"/>
        </w:rPr>
        <w:t>现代农业发展</w:t>
      </w:r>
      <w:r>
        <w:rPr>
          <w:rFonts w:hint="default" w:ascii="仿宋_GB2312" w:eastAsia="仿宋_GB2312"/>
          <w:sz w:val="32"/>
          <w:szCs w:val="32"/>
          <w:lang w:val="en-US" w:eastAsia="zh-CN"/>
        </w:rPr>
        <w:t>和提高</w:t>
      </w:r>
      <w:r>
        <w:rPr>
          <w:rFonts w:hint="eastAsia" w:ascii="仿宋_GB2312" w:eastAsia="仿宋_GB2312"/>
          <w:sz w:val="32"/>
          <w:szCs w:val="32"/>
          <w:lang w:val="en-US" w:eastAsia="zh-CN"/>
        </w:rPr>
        <w:t>现代农业</w:t>
      </w:r>
      <w:r>
        <w:rPr>
          <w:rFonts w:hint="default" w:ascii="仿宋_GB2312" w:eastAsia="仿宋_GB2312"/>
          <w:sz w:val="32"/>
          <w:szCs w:val="32"/>
          <w:lang w:val="en-US" w:eastAsia="zh-CN"/>
        </w:rPr>
        <w:t>种植积极性。</w:t>
      </w:r>
    </w:p>
    <w:p>
      <w:pPr>
        <w:widowControl/>
        <w:spacing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（五）资金属性</w:t>
      </w:r>
    </w:p>
    <w:p>
      <w:pPr>
        <w:widowControl/>
        <w:spacing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本项目本次拟申请的专项债属性为新增，专项用于广东省韶关市新丰县黄磜高山茶产业基础配套设施建设相关支出，严格按照专项债管理要求使用。</w:t>
      </w:r>
    </w:p>
    <w:p>
      <w:pPr>
        <w:widowControl/>
        <w:spacing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（六）资金总额</w:t>
      </w:r>
    </w:p>
    <w:p>
      <w:pPr>
        <w:widowControl/>
        <w:spacing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本项目在全生命周期计划发行总债券规模11000万元。</w:t>
      </w:r>
      <w:r>
        <w:rPr>
          <w:rFonts w:hint="eastAsia" w:ascii="仿宋_GB2312" w:eastAsia="仿宋_GB2312"/>
          <w:sz w:val="32"/>
          <w:szCs w:val="32"/>
          <w:lang w:val="en-US" w:eastAsia="zh-CN"/>
        </w:rPr>
        <w:t>2025年度</w:t>
      </w:r>
      <w:r>
        <w:rPr>
          <w:rFonts w:hint="eastAsia" w:ascii="仿宋_GB2312" w:eastAsia="仿宋_GB2312"/>
          <w:sz w:val="32"/>
          <w:szCs w:val="32"/>
          <w:lang w:eastAsia="zh-CN"/>
        </w:rPr>
        <w:t>安排专项债券资金300万元。</w:t>
      </w:r>
    </w:p>
    <w:p>
      <w:pPr>
        <w:widowControl/>
        <w:numPr>
          <w:ilvl w:val="0"/>
          <w:numId w:val="11"/>
        </w:num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建设规模及内容</w:t>
      </w:r>
    </w:p>
    <w:p>
      <w:pPr>
        <w:widowControl/>
        <w:numPr>
          <w:ilvl w:val="0"/>
          <w:numId w:val="0"/>
        </w:num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新丰县高山茶产业平台中心建设,占地面积约1.8亩,建筑面积约4800平方米集产品研发、产品流通、人才培训等为一体的高山茶产业平台中心;</w:t>
      </w:r>
    </w:p>
    <w:p>
      <w:pPr>
        <w:widowControl/>
        <w:numPr>
          <w:ilvl w:val="0"/>
          <w:numId w:val="0"/>
        </w:num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2:新丰县高山茶产区撂荒地复垦基础设施建设,围绕高山茶产区推进撂荒地复垦约10000亩,改造提升道路约15公里,架设10千伏供电线路约30公里,修建供水管网约20公里;</w:t>
      </w:r>
    </w:p>
    <w:p>
      <w:pPr>
        <w:widowControl/>
        <w:numPr>
          <w:ilvl w:val="0"/>
          <w:numId w:val="0"/>
        </w:num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新丰县农产品仓储物流基地建设,建设占地面积约15亩,建筑面积约1500平方米集贮存、运输、销售于一体的现代农产品仓储物流基地;</w:t>
      </w:r>
    </w:p>
    <w:p>
      <w:pPr>
        <w:widowControl/>
        <w:numPr>
          <w:ilvl w:val="0"/>
          <w:numId w:val="0"/>
        </w:num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4.新丰县高山茶产区数字化改造提升项目,主要建设数字化平台中心,安装视频监控系统约100套,购置农业传感器、农业机器人等智能装备一批;</w:t>
      </w:r>
    </w:p>
    <w:p>
      <w:pPr>
        <w:widowControl/>
        <w:numPr>
          <w:ilvl w:val="0"/>
          <w:numId w:val="0"/>
        </w:num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5.新丰县茶园产区基础配套设施建设,对茶园产区基础配套实施进行提升改造,改造提升道路约15公里,设立智慧停车位100个,充电桩50条;架设供电线路、网络线路约50公里;提升改造供水管网约10公里,排水渠约8公里等;</w:t>
      </w:r>
    </w:p>
    <w:p>
      <w:pPr>
        <w:widowControl/>
        <w:numPr>
          <w:ilvl w:val="0"/>
          <w:numId w:val="0"/>
        </w:numPr>
        <w:spacing w:line="360" w:lineRule="auto"/>
        <w:ind w:firstLine="640" w:firstLineChars="200"/>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rPr>
        <w:t>6.新丰县茶产业文化基础设施建设,结合茶产业文化,对辖区内的道路、供电、供水、网络等基础设施进行提升和改造;争取盘活辖区内闲置土地250亩,结合红色文化和历史遗址打造旅游驿站,文化驿站等。</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按财政支出绩效评价体系综合评分，自评得分</w:t>
      </w:r>
      <w:r>
        <w:rPr>
          <w:rFonts w:hint="eastAsia" w:ascii="仿宋_GB2312" w:eastAsia="仿宋_GB2312"/>
          <w:sz w:val="32"/>
          <w:szCs w:val="32"/>
          <w:lang w:val="en-US" w:eastAsia="zh-CN"/>
        </w:rPr>
        <w:t>100</w:t>
      </w:r>
      <w:r>
        <w:rPr>
          <w:rFonts w:hint="eastAsia" w:ascii="仿宋_GB2312" w:eastAsia="仿宋_GB2312"/>
          <w:sz w:val="32"/>
          <w:szCs w:val="32"/>
        </w:rPr>
        <w:t>分，绩效等级评定为优秀。</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1.资金支出情况。2025年度预算</w:t>
      </w:r>
      <w:r>
        <w:rPr>
          <w:rFonts w:hint="eastAsia" w:ascii="仿宋_GB2312" w:eastAsia="仿宋_GB2312"/>
          <w:sz w:val="32"/>
          <w:szCs w:val="32"/>
          <w:lang w:val="en-US" w:eastAsia="zh-CN"/>
        </w:rPr>
        <w:t>300</w:t>
      </w:r>
      <w:r>
        <w:rPr>
          <w:rFonts w:hint="eastAsia" w:ascii="仿宋_GB2312" w:eastAsia="仿宋_GB2312"/>
          <w:sz w:val="32"/>
          <w:szCs w:val="32"/>
        </w:rPr>
        <w:t>万元，实际支出</w:t>
      </w:r>
      <w:r>
        <w:rPr>
          <w:rFonts w:hint="eastAsia" w:ascii="仿宋_GB2312" w:eastAsia="仿宋_GB2312"/>
          <w:sz w:val="32"/>
          <w:szCs w:val="32"/>
          <w:lang w:val="en-US" w:eastAsia="zh-CN"/>
        </w:rPr>
        <w:t>300</w:t>
      </w:r>
      <w:r>
        <w:rPr>
          <w:rFonts w:hint="eastAsia" w:ascii="仿宋_GB2312" w:eastAsia="仿宋_GB2312"/>
          <w:sz w:val="32"/>
          <w:szCs w:val="32"/>
        </w:rPr>
        <w:t>万元，支出率</w:t>
      </w:r>
      <w:r>
        <w:rPr>
          <w:rFonts w:hint="eastAsia" w:ascii="仿宋_GB2312" w:eastAsia="仿宋_GB2312"/>
          <w:sz w:val="32"/>
          <w:szCs w:val="32"/>
          <w:lang w:val="en-US" w:eastAsia="zh-CN"/>
        </w:rPr>
        <w:t>100</w:t>
      </w:r>
      <w:r>
        <w:rPr>
          <w:rFonts w:hint="eastAsia" w:ascii="仿宋_GB2312" w:eastAsia="仿宋_GB2312"/>
          <w:sz w:val="32"/>
          <w:szCs w:val="32"/>
        </w:rPr>
        <w:t>%。资金实行专账管理、国库集中支付，所有支出均履行</w:t>
      </w:r>
      <w:r>
        <w:rPr>
          <w:rFonts w:hint="eastAsia" w:ascii="仿宋_GB2312" w:eastAsia="仿宋_GB2312"/>
          <w:sz w:val="32"/>
          <w:szCs w:val="32"/>
          <w:lang w:eastAsia="zh-CN"/>
        </w:rPr>
        <w:t>标准</w:t>
      </w:r>
      <w:r>
        <w:rPr>
          <w:rFonts w:hint="eastAsia" w:ascii="仿宋_GB2312" w:eastAsia="仿宋_GB2312"/>
          <w:sz w:val="32"/>
          <w:szCs w:val="32"/>
        </w:rPr>
        <w:t>流程，无截留、挪用、超支情况。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2.资金完成绩效目标情况。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2025年度专项债券资金300万元全部投入使用，顺利推进项目年度建设任务，各项绩效目标均按计划达成。一是茶产业设施基础持续夯实，完成部分撂荒地复垦及道路、供电、供水配套建设，为高山茶种植提供了坚实保障；二是低效闲置资源盘活初见成效，启动辖区内闲置土地梳理及前期盘活工作，为后续资产利用奠定基础；三是带动当地就业成效明显，项目建设过程中吸纳当地村民就业80余人次，增加群众劳务收入约120万元；四是现代农业发展动力增强，数字化改造提升项目启动实施，部分</w:t>
      </w:r>
      <w:r>
        <w:rPr>
          <w:rFonts w:hint="eastAsia" w:ascii="仿宋_GB2312" w:eastAsia="仿宋_GB2312"/>
          <w:sz w:val="32"/>
          <w:szCs w:val="32"/>
          <w:lang w:eastAsia="zh-CN"/>
        </w:rPr>
        <w:t>监控设备</w:t>
      </w:r>
      <w:r>
        <w:rPr>
          <w:rFonts w:hint="eastAsia" w:ascii="仿宋_GB2312" w:eastAsia="仿宋_GB2312"/>
          <w:sz w:val="32"/>
          <w:szCs w:val="32"/>
        </w:rPr>
        <w:t>投入试用，农户及经营主体种植积极性显著提高；五是农文旅融合稳步推进，茶产业文化基础设施建设前期工作有序开展，为后续产业融合发展搭建框架，助力乡村全面振兴。</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资金分用途使用绩效。</w:t>
      </w:r>
    </w:p>
    <w:p>
      <w:pPr>
        <w:numPr>
          <w:ilvl w:val="0"/>
          <w:numId w:val="0"/>
        </w:numPr>
        <w:snapToGrid w:val="0"/>
        <w:spacing w:beforeLines="0" w:afterLines="0" w:line="360" w:lineRule="auto"/>
        <w:ind w:firstLine="640" w:firstLineChars="200"/>
        <w:rPr>
          <w:rFonts w:hint="eastAsia"/>
        </w:rPr>
      </w:pPr>
      <w:r>
        <w:rPr>
          <w:rFonts w:hint="eastAsia" w:ascii="仿宋_GB2312" w:eastAsia="仿宋_GB2312"/>
          <w:sz w:val="32"/>
          <w:szCs w:val="32"/>
        </w:rPr>
        <w:t>2025年度300万元专项债券资金严格按照项目建设规划，分用途精准投入，各用途资金使用绩效良好。一是用于新丰县高山茶产区撂荒地复垦基础设施建设</w:t>
      </w:r>
      <w:r>
        <w:rPr>
          <w:rFonts w:hint="eastAsia" w:ascii="仿宋_GB2312" w:eastAsia="仿宋_GB2312"/>
          <w:sz w:val="32"/>
          <w:szCs w:val="32"/>
          <w:lang w:val="en-US" w:eastAsia="zh-CN"/>
        </w:rPr>
        <w:t>50</w:t>
      </w:r>
      <w:r>
        <w:rPr>
          <w:rFonts w:hint="eastAsia" w:ascii="仿宋_GB2312" w:eastAsia="仿宋_GB2312"/>
          <w:sz w:val="32"/>
          <w:szCs w:val="32"/>
        </w:rPr>
        <w:t>万元，完成撂荒地复垦，有效改善了复垦地块生产条件，为高山茶规模化种植提供支撑；二是用新丰县黄磜镇茶叶产业研发中心及展示中心配套设备、设施工程项目资金</w:t>
      </w:r>
      <w:r>
        <w:rPr>
          <w:rFonts w:hint="eastAsia" w:ascii="仿宋_GB2312" w:eastAsia="仿宋_GB2312"/>
          <w:sz w:val="32"/>
          <w:szCs w:val="32"/>
          <w:lang w:val="en-US" w:eastAsia="zh-CN"/>
        </w:rPr>
        <w:t>204</w:t>
      </w:r>
      <w:r>
        <w:rPr>
          <w:rFonts w:hint="eastAsia" w:ascii="仿宋_GB2312" w:eastAsia="仿宋_GB2312"/>
          <w:sz w:val="32"/>
          <w:szCs w:val="32"/>
        </w:rPr>
        <w:t>万元，改造提升茶叶产业研发中心</w:t>
      </w:r>
      <w:r>
        <w:rPr>
          <w:rFonts w:hint="eastAsia" w:ascii="仿宋_GB2312" w:eastAsia="仿宋_GB2312"/>
          <w:sz w:val="32"/>
          <w:szCs w:val="32"/>
          <w:lang w:eastAsia="zh-CN"/>
        </w:rPr>
        <w:t>，</w:t>
      </w:r>
      <w:r>
        <w:rPr>
          <w:rFonts w:hint="eastAsia" w:ascii="仿宋_GB2312" w:eastAsia="仿宋_GB2312"/>
          <w:sz w:val="32"/>
          <w:szCs w:val="32"/>
        </w:rPr>
        <w:t>完善了现有配套</w:t>
      </w:r>
      <w:r>
        <w:rPr>
          <w:rFonts w:hint="eastAsia" w:ascii="仿宋_GB2312" w:eastAsia="仿宋_GB2312"/>
          <w:sz w:val="32"/>
          <w:szCs w:val="32"/>
          <w:lang w:eastAsia="zh-CN"/>
        </w:rPr>
        <w:t>设施</w:t>
      </w:r>
      <w:r>
        <w:rPr>
          <w:rFonts w:hint="eastAsia" w:ascii="仿宋_GB2312" w:eastAsia="仿宋_GB2312"/>
          <w:sz w:val="32"/>
          <w:szCs w:val="32"/>
        </w:rPr>
        <w:t>；三是用于数字化改造提升项目前期及设备购置资金</w:t>
      </w:r>
      <w:r>
        <w:rPr>
          <w:rFonts w:hint="eastAsia" w:ascii="仿宋_GB2312" w:eastAsia="仿宋_GB2312"/>
          <w:sz w:val="32"/>
          <w:szCs w:val="32"/>
          <w:lang w:val="en-US" w:eastAsia="zh-CN"/>
        </w:rPr>
        <w:t>46</w:t>
      </w:r>
      <w:r>
        <w:rPr>
          <w:rFonts w:hint="eastAsia" w:ascii="仿宋_GB2312" w:eastAsia="仿宋_GB2312"/>
          <w:sz w:val="32"/>
          <w:szCs w:val="32"/>
        </w:rPr>
        <w:t>万元，完成购置视频监控设备</w:t>
      </w:r>
      <w:r>
        <w:rPr>
          <w:rFonts w:hint="eastAsia" w:ascii="仿宋_GB2312" w:eastAsia="仿宋_GB2312"/>
          <w:sz w:val="32"/>
          <w:szCs w:val="32"/>
          <w:lang w:val="en-US" w:eastAsia="zh-CN"/>
        </w:rPr>
        <w:t>70</w:t>
      </w:r>
      <w:r>
        <w:rPr>
          <w:rFonts w:hint="eastAsia" w:ascii="仿宋_GB2312" w:eastAsia="仿宋_GB2312"/>
          <w:sz w:val="32"/>
          <w:szCs w:val="32"/>
        </w:rPr>
        <w:t>套</w:t>
      </w:r>
      <w:r>
        <w:rPr>
          <w:rFonts w:hint="eastAsia" w:ascii="仿宋_GB2312" w:eastAsia="仿宋_GB2312"/>
          <w:sz w:val="32"/>
          <w:szCs w:val="32"/>
          <w:lang w:eastAsia="zh-CN"/>
        </w:rPr>
        <w:t>。</w:t>
      </w:r>
      <w:r>
        <w:rPr>
          <w:rFonts w:hint="eastAsia" w:ascii="仿宋_GB2312" w:eastAsia="仿宋_GB2312"/>
          <w:sz w:val="32"/>
          <w:szCs w:val="32"/>
        </w:rPr>
        <w:t>各用途资金均专款专用，未出现资金挤占、挪用情况，资金使用效益充分发挥。</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（三）资金使用绩效存在的问题</w:t>
      </w:r>
    </w:p>
    <w:p>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1. 项目推进不均衡</w:t>
      </w:r>
      <w:r>
        <w:rPr>
          <w:rFonts w:hint="eastAsia" w:ascii="仿宋_GB2312" w:eastAsia="仿宋_GB2312"/>
          <w:sz w:val="32"/>
          <w:szCs w:val="32"/>
          <w:lang w:eastAsia="zh-CN"/>
        </w:rPr>
        <w:t>；</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 资金监管精细化不足</w:t>
      </w:r>
      <w:r>
        <w:rPr>
          <w:rFonts w:hint="eastAsia" w:ascii="仿宋_GB2312" w:eastAsia="仿宋_GB2312"/>
          <w:sz w:val="32"/>
          <w:szCs w:val="32"/>
          <w:lang w:eastAsia="zh-CN"/>
        </w:rPr>
        <w:t>，</w:t>
      </w:r>
      <w:r>
        <w:rPr>
          <w:rFonts w:hint="eastAsia" w:ascii="仿宋_GB2312" w:eastAsia="仿宋_GB2312"/>
          <w:sz w:val="32"/>
          <w:szCs w:val="32"/>
        </w:rPr>
        <w:t>小额零星工程台账不够细化，成本核算精度待提升</w:t>
      </w:r>
      <w:r>
        <w:rPr>
          <w:rFonts w:hint="eastAsia" w:ascii="仿宋_GB2312" w:eastAsia="仿宋_GB2312"/>
          <w:sz w:val="32"/>
          <w:szCs w:val="32"/>
          <w:lang w:eastAsia="zh-CN"/>
        </w:rPr>
        <w:t>；</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产业联动不足</w:t>
      </w:r>
      <w:r>
        <w:rPr>
          <w:rFonts w:hint="eastAsia" w:ascii="仿宋_GB2312" w:eastAsia="仿宋_GB2312"/>
          <w:sz w:val="32"/>
          <w:szCs w:val="32"/>
          <w:lang w:eastAsia="zh-CN"/>
        </w:rPr>
        <w:t>，</w:t>
      </w:r>
      <w:r>
        <w:rPr>
          <w:rFonts w:hint="eastAsia" w:ascii="仿宋_GB2312" w:eastAsia="仿宋_GB2312"/>
          <w:sz w:val="32"/>
          <w:szCs w:val="32"/>
        </w:rPr>
        <w:t>与加工、销售、文旅环节联动不够，全产业链效益未充分释放。</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spacing w:line="360" w:lineRule="auto"/>
        <w:ind w:firstLine="640" w:firstLineChars="200"/>
        <w:jc w:val="both"/>
        <w:rPr>
          <w:rFonts w:hint="eastAsia" w:ascii="仿宋_GB2312" w:eastAsia="仿宋_GB2312"/>
          <w:sz w:val="32"/>
          <w:szCs w:val="32"/>
          <w:lang w:eastAsia="zh-CN"/>
        </w:rPr>
      </w:pPr>
      <w:r>
        <w:rPr>
          <w:rFonts w:hint="eastAsia" w:ascii="仿宋_GB2312" w:eastAsia="仿宋_GB2312"/>
          <w:sz w:val="32"/>
          <w:szCs w:val="32"/>
          <w:lang w:val="en-US" w:eastAsia="zh-CN"/>
        </w:rPr>
        <w:t>1.</w:t>
      </w:r>
      <w:r>
        <w:rPr>
          <w:rFonts w:hint="eastAsia" w:ascii="仿宋_GB2312" w:eastAsia="仿宋_GB2312"/>
          <w:sz w:val="32"/>
          <w:szCs w:val="32"/>
        </w:rPr>
        <w:t>优化项目管理，加快推进进度</w:t>
      </w:r>
      <w:r>
        <w:rPr>
          <w:rFonts w:hint="eastAsia" w:ascii="仿宋_GB2312" w:eastAsia="仿宋_GB2312"/>
          <w:sz w:val="32"/>
          <w:szCs w:val="32"/>
          <w:lang w:eastAsia="zh-CN"/>
        </w:rPr>
        <w:t>；</w:t>
      </w:r>
    </w:p>
    <w:p>
      <w:pPr>
        <w:spacing w:line="360" w:lineRule="auto"/>
        <w:ind w:firstLine="640" w:firstLineChars="200"/>
        <w:jc w:val="both"/>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强化资金监管，提升精细化水平</w:t>
      </w:r>
      <w:r>
        <w:rPr>
          <w:rFonts w:hint="eastAsia" w:ascii="仿宋_GB2312" w:eastAsia="仿宋_GB2312"/>
          <w:sz w:val="32"/>
          <w:szCs w:val="32"/>
          <w:lang w:eastAsia="zh-CN"/>
        </w:rPr>
        <w:t>；</w:t>
      </w:r>
    </w:p>
    <w:p>
      <w:pPr>
        <w:spacing w:line="360" w:lineRule="auto"/>
        <w:ind w:firstLine="640" w:firstLineChars="200"/>
        <w:jc w:val="both"/>
        <w:rPr>
          <w:rFonts w:hint="eastAsia" w:ascii="仿宋_GB2312" w:eastAsia="仿宋_GB2312"/>
          <w:sz w:val="32"/>
          <w:szCs w:val="32"/>
          <w:lang w:eastAsia="zh-CN"/>
        </w:rPr>
      </w:pPr>
      <w:r>
        <w:rPr>
          <w:rFonts w:hint="eastAsia" w:ascii="仿宋_GB2312" w:eastAsia="仿宋_GB2312"/>
          <w:sz w:val="32"/>
          <w:szCs w:val="32"/>
          <w:lang w:val="en-US" w:eastAsia="zh-CN"/>
        </w:rPr>
        <w:t>3.</w:t>
      </w:r>
      <w:r>
        <w:rPr>
          <w:rFonts w:hint="eastAsia" w:ascii="仿宋_GB2312" w:eastAsia="仿宋_GB2312"/>
          <w:sz w:val="32"/>
          <w:szCs w:val="32"/>
        </w:rPr>
        <w:t>健全长效管护，保障持续效益</w:t>
      </w:r>
      <w:r>
        <w:rPr>
          <w:rFonts w:hint="eastAsia" w:ascii="仿宋_GB2312" w:eastAsia="仿宋_GB2312"/>
          <w:sz w:val="32"/>
          <w:szCs w:val="32"/>
          <w:lang w:eastAsia="zh-CN"/>
        </w:rPr>
        <w:t>；</w:t>
      </w:r>
    </w:p>
    <w:p>
      <w:pPr>
        <w:spacing w:line="360" w:lineRule="auto"/>
        <w:ind w:firstLine="640" w:firstLineChars="200"/>
        <w:jc w:val="both"/>
        <w:rPr>
          <w:rFonts w:hint="eastAsia" w:ascii="仿宋_GB2312" w:eastAsia="仿宋_GB2312"/>
          <w:sz w:val="32"/>
          <w:szCs w:val="32"/>
          <w:lang w:eastAsia="zh-CN"/>
        </w:rPr>
      </w:pPr>
      <w:r>
        <w:rPr>
          <w:rFonts w:hint="eastAsia" w:ascii="仿宋_GB2312" w:eastAsia="仿宋_GB2312"/>
          <w:sz w:val="32"/>
          <w:szCs w:val="32"/>
          <w:lang w:val="en-US" w:eastAsia="zh-CN"/>
        </w:rPr>
        <w:t>4.</w:t>
      </w:r>
      <w:r>
        <w:rPr>
          <w:rFonts w:hint="eastAsia" w:ascii="仿宋_GB2312" w:eastAsia="仿宋_GB2312"/>
          <w:sz w:val="32"/>
          <w:szCs w:val="32"/>
        </w:rPr>
        <w:t>深化产业融合，放大综合效益</w:t>
      </w:r>
      <w:r>
        <w:rPr>
          <w:rFonts w:hint="eastAsia" w:ascii="仿宋_GB2312" w:eastAsia="仿宋_GB2312"/>
          <w:sz w:val="32"/>
          <w:szCs w:val="32"/>
          <w:lang w:eastAsia="zh-CN"/>
        </w:rPr>
        <w:t>。</w:t>
      </w:r>
    </w:p>
    <w:p/>
    <w:p/>
    <w:p/>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项目名称：黄磜镇2025珠三角对口帮扶韶关市驻镇帮镇扶村资金（第一批</w:t>
      </w:r>
      <w:r>
        <w:rPr>
          <w:rFonts w:hint="eastAsia" w:ascii="仿宋_GB2312" w:hAnsi="宋体" w:eastAsia="仿宋_GB2312"/>
          <w:sz w:val="32"/>
          <w:lang w:eastAsia="zh-CN"/>
        </w:rPr>
        <w:t>）</w:t>
      </w:r>
      <w:r>
        <w:rPr>
          <w:rFonts w:hint="eastAsia" w:ascii="仿宋_GB2312" w:hAnsi="宋体" w:eastAsia="仿宋_GB2312"/>
          <w:sz w:val="32"/>
        </w:rPr>
        <w:t>项目（100 万）</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项目单位：（公章）新丰县黄磜镇人民政府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val="en-US" w:eastAsia="zh-CN"/>
        </w:rPr>
        <w:t>陈欣欣</w:t>
      </w: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15303089812</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2026年3月25日</w:t>
      </w:r>
    </w:p>
    <w:p>
      <w:pPr>
        <w:spacing w:line="240" w:lineRule="auto"/>
        <w:ind w:firstLine="1449" w:firstLineChars="453"/>
        <w:rPr>
          <w:rFonts w:hint="eastAsia" w:ascii="仿宋_GB2312" w:hAnsi="宋体" w:eastAsia="仿宋_GB2312"/>
          <w:sz w:val="32"/>
          <w:u w:val="single"/>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本项目评价年度预算安排额度100万元，专项用于黄磜镇第三批典型村项目建设，资金分配按相关文件要求统筹落实，主要用途为推进典型村基础设施建设，撬动乡村发展动能。核心绩效目标为将资金及时足额发放至施工方，充分发挥财政资金撬动引领作用，有序按期完成第三批典型村打造，有效提升农村人居环境。</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本项目综合自评得分100分，各项绩效指标均按预期完成，资金使用规范高效，绩效目标全面达成。</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资金支出情况：2025年度项目实际支出资金100万元，与预算安排额度完全一致，资金使用率100%，支出与项目实施进度相匹配，资金拨付及时、使用规范，无截留、挤占、挪用等情况。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完成绩效目标情况：项目如期实现预期总体目标，资金已及时足额发放至施工方，成功推动第三批典型村项目建设落地，按期完成典型村打造任务。阶段性核心目标同步完成，产出指标中数量指标、质量指标均达到预期值，环境效益指标实现农村人居环境有效提升。</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分用途使用绩效：项目资金专项用于第三批典型村基础设施建设，精准对接乡村建设实际需求，财政资金的撬动和引领作用充分发挥，为典型村发展筑牢硬件基础，切实改善了乡村生产生活环境，契合驻镇帮镇扶村工作整体部署。</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（三）资金使用绩效存在的问题</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本次项目实施过程中，资金使用、项目推进及绩效目标完成均达到预期标准，暂未发现明显问题，各项工作按规范流程落地执行。</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spacing w:line="360" w:lineRule="auto"/>
        <w:ind w:firstLine="640" w:firstLineChars="200"/>
        <w:jc w:val="both"/>
        <w:rPr>
          <w:rFonts w:hint="eastAsia" w:ascii="仿宋_GB2312" w:hAnsi="仿宋_GB2312" w:eastAsia="仿宋_GB2312" w:cs="仿宋_GB2312"/>
          <w:sz w:val="32"/>
          <w:szCs w:val="32"/>
          <w:lang w:eastAsia="zh-CN"/>
        </w:rPr>
      </w:pPr>
      <w:r>
        <w:rPr>
          <w:rFonts w:hint="eastAsia" w:ascii="仿宋_GB2312" w:eastAsia="仿宋_GB2312"/>
          <w:sz w:val="32"/>
          <w:szCs w:val="32"/>
          <w:lang w:val="en-US" w:eastAsia="zh-CN"/>
        </w:rPr>
        <w:t>无。</w:t>
      </w:r>
    </w:p>
    <w:p/>
    <w:p/>
    <w:p/>
    <w:p/>
    <w:p/>
    <w:p/>
    <w:p/>
    <w:p/>
    <w:p/>
    <w:p/>
    <w:p/>
    <w:p/>
    <w:p/>
    <w:p/>
    <w:p/>
    <w:p/>
    <w:p/>
    <w:p/>
    <w:p/>
    <w:p/>
    <w:p/>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项目名称：黄磜镇茶峒村田心组、祠堂组、四二组2021-2022年生态公益林补偿资金</w:t>
      </w:r>
    </w:p>
    <w:p>
      <w:pPr>
        <w:spacing w:line="240" w:lineRule="auto"/>
        <w:ind w:firstLine="1449" w:firstLineChars="453"/>
        <w:rPr>
          <w:rFonts w:hint="eastAsia" w:ascii="仿宋_GB2312" w:hAnsi="宋体" w:eastAsia="仿宋_GB2312"/>
          <w:sz w:val="32"/>
        </w:rPr>
      </w:pPr>
    </w:p>
    <w:p>
      <w:pPr>
        <w:spacing w:line="240" w:lineRule="auto"/>
        <w:rPr>
          <w:rFonts w:hint="default" w:ascii="仿宋_GB2312" w:hAnsi="宋体" w:eastAsia="仿宋_GB2312"/>
          <w:sz w:val="32"/>
          <w:lang w:val="en-US" w:eastAsia="zh-CN"/>
        </w:rPr>
      </w:pPr>
      <w:r>
        <w:rPr>
          <w:rFonts w:hint="eastAsia" w:ascii="仿宋_GB2312" w:hAnsi="宋体" w:eastAsia="仿宋_GB2312"/>
          <w:sz w:val="32"/>
        </w:rPr>
        <w:t>项目单位：（公章）</w:t>
      </w:r>
      <w:r>
        <w:rPr>
          <w:rFonts w:hint="eastAsia" w:ascii="仿宋_GB2312" w:hAnsi="宋体" w:eastAsia="仿宋_GB2312"/>
          <w:sz w:val="32"/>
          <w:lang w:val="en-US" w:eastAsia="zh-CN"/>
        </w:rPr>
        <w:t>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填报人姓名：</w:t>
      </w:r>
      <w:r>
        <w:rPr>
          <w:rFonts w:hint="eastAsia" w:ascii="仿宋_GB2312" w:hAnsi="宋体" w:eastAsia="仿宋_GB2312"/>
          <w:sz w:val="32"/>
          <w:lang w:val="en-US" w:eastAsia="zh-CN"/>
        </w:rPr>
        <w:t>朱惠敏</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联系电话：</w:t>
      </w:r>
      <w:r>
        <w:rPr>
          <w:rFonts w:hint="eastAsia" w:ascii="仿宋_GB2312" w:hAnsi="宋体" w:eastAsia="仿宋_GB2312"/>
          <w:sz w:val="32"/>
          <w:lang w:val="en-US" w:eastAsia="zh-CN"/>
        </w:rPr>
        <w:t>13927808486</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填报日期：</w:t>
      </w:r>
      <w:r>
        <w:rPr>
          <w:rFonts w:hint="eastAsia" w:ascii="仿宋_GB2312" w:hAnsi="宋体" w:eastAsia="仿宋_GB2312"/>
          <w:sz w:val="32"/>
          <w:lang w:val="en-US" w:eastAsia="zh-CN"/>
        </w:rPr>
        <w:t>2026年3月20日</w:t>
      </w: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黑体" w:eastAsia="黑体"/>
          <w:sz w:val="32"/>
          <w:szCs w:val="32"/>
        </w:rPr>
      </w:pPr>
      <w:r>
        <w:rPr>
          <w:rFonts w:hint="eastAsia" w:ascii="黑体" w:eastAsia="黑体"/>
          <w:sz w:val="32"/>
          <w:szCs w:val="32"/>
        </w:rPr>
        <w:t>一、基本情况</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eastAsia="仿宋" w:cs="仿宋"/>
          <w:sz w:val="32"/>
          <w:szCs w:val="32"/>
          <w:lang w:val="en-US" w:eastAsia="zh-CN"/>
        </w:rPr>
      </w:pPr>
      <w:r>
        <w:rPr>
          <w:rFonts w:hint="eastAsia" w:ascii="Times New Roman" w:hAnsi="Times New Roman" w:eastAsia="仿宋" w:cs="仿宋"/>
          <w:sz w:val="32"/>
          <w:szCs w:val="32"/>
        </w:rPr>
        <w:t>根据县</w:t>
      </w:r>
      <w:r>
        <w:rPr>
          <w:rFonts w:hint="eastAsia" w:ascii="Times New Roman" w:hAnsi="Times New Roman" w:eastAsia="仿宋" w:cs="仿宋"/>
          <w:sz w:val="32"/>
          <w:szCs w:val="32"/>
          <w:lang w:val="en-US" w:eastAsia="zh-CN"/>
        </w:rPr>
        <w:t>新丰县财政局</w:t>
      </w:r>
      <w:r>
        <w:rPr>
          <w:rFonts w:hint="eastAsia" w:ascii="Times New Roman" w:hAnsi="Times New Roman" w:eastAsia="仿宋" w:cs="仿宋"/>
          <w:sz w:val="32"/>
          <w:szCs w:val="32"/>
        </w:rPr>
        <w:t>局《</w:t>
      </w:r>
      <w:r>
        <w:rPr>
          <w:rFonts w:hint="eastAsia" w:ascii="Times New Roman" w:hAnsi="Times New Roman" w:eastAsia="仿宋" w:cs="仿宋"/>
          <w:sz w:val="32"/>
          <w:szCs w:val="32"/>
          <w:lang w:val="en-US" w:eastAsia="zh-CN"/>
        </w:rPr>
        <w:t>关于下达生态公益林补偿资金的通知</w:t>
      </w:r>
      <w:r>
        <w:rPr>
          <w:rFonts w:hint="eastAsia" w:ascii="Times New Roman" w:hAnsi="Times New Roman" w:eastAsia="仿宋" w:cs="仿宋"/>
          <w:sz w:val="32"/>
          <w:szCs w:val="32"/>
        </w:rPr>
        <w:t>》(新</w:t>
      </w:r>
      <w:r>
        <w:rPr>
          <w:rFonts w:hint="eastAsia" w:ascii="Times New Roman" w:hAnsi="Times New Roman" w:eastAsia="仿宋" w:cs="仿宋"/>
          <w:sz w:val="32"/>
          <w:szCs w:val="32"/>
          <w:lang w:val="en-US" w:eastAsia="zh-CN"/>
        </w:rPr>
        <w:t>财</w:t>
      </w:r>
      <w:r>
        <w:rPr>
          <w:rFonts w:hint="eastAsia" w:eastAsia="仿宋" w:cs="仿宋"/>
          <w:sz w:val="32"/>
          <w:szCs w:val="32"/>
          <w:lang w:val="en-US" w:eastAsia="zh-CN"/>
        </w:rPr>
        <w:t>农</w:t>
      </w:r>
      <w:r>
        <w:rPr>
          <w:rFonts w:hint="eastAsia" w:ascii="Times New Roman" w:hAnsi="Times New Roman" w:eastAsia="微软雅黑" w:cs="微软雅黑"/>
          <w:sz w:val="32"/>
          <w:szCs w:val="32"/>
          <w:lang w:val="en-US" w:eastAsia="zh-CN"/>
        </w:rPr>
        <w:t>〔</w:t>
      </w:r>
      <w:r>
        <w:rPr>
          <w:rFonts w:hint="eastAsia" w:ascii="Times New Roman" w:hAnsi="Times New Roman" w:eastAsia="仿宋" w:cs="仿宋"/>
          <w:sz w:val="32"/>
          <w:szCs w:val="32"/>
          <w:lang w:val="en-US" w:eastAsia="zh-CN"/>
        </w:rPr>
        <w:t>2025</w:t>
      </w:r>
      <w:r>
        <w:rPr>
          <w:rFonts w:hint="eastAsia" w:ascii="Times New Roman" w:hAnsi="Times New Roman" w:eastAsia="微软雅黑" w:cs="微软雅黑"/>
          <w:sz w:val="32"/>
          <w:szCs w:val="32"/>
          <w:lang w:val="en-US" w:eastAsia="zh-CN"/>
        </w:rPr>
        <w:t>〕</w:t>
      </w:r>
      <w:r>
        <w:rPr>
          <w:rFonts w:hint="eastAsia" w:eastAsia="仿宋" w:cs="仿宋"/>
          <w:sz w:val="32"/>
          <w:szCs w:val="32"/>
          <w:lang w:val="en-US" w:eastAsia="zh-CN"/>
        </w:rPr>
        <w:t>75</w:t>
      </w:r>
      <w:r>
        <w:rPr>
          <w:rFonts w:hint="eastAsia" w:ascii="Times New Roman" w:hAnsi="Times New Roman" w:eastAsia="仿宋" w:cs="仿宋"/>
          <w:sz w:val="32"/>
          <w:szCs w:val="32"/>
        </w:rPr>
        <w:t>号)</w:t>
      </w:r>
      <w:r>
        <w:rPr>
          <w:rFonts w:hint="eastAsia" w:ascii="Times New Roman" w:hAnsi="Times New Roman" w:eastAsia="仿宋" w:cs="仿宋"/>
          <w:sz w:val="32"/>
          <w:szCs w:val="32"/>
          <w:lang w:val="en-US" w:eastAsia="zh-CN"/>
        </w:rPr>
        <w:t>下达</w:t>
      </w:r>
      <w:r>
        <w:rPr>
          <w:rFonts w:hint="eastAsia" w:eastAsia="仿宋" w:cs="仿宋"/>
          <w:sz w:val="32"/>
          <w:szCs w:val="32"/>
          <w:lang w:val="en-US" w:eastAsia="zh-CN"/>
        </w:rPr>
        <w:t>65996.87</w:t>
      </w:r>
      <w:r>
        <w:rPr>
          <w:rFonts w:hint="eastAsia" w:ascii="Times New Roman" w:hAnsi="Times New Roman" w:eastAsia="仿宋" w:cs="仿宋"/>
          <w:sz w:val="32"/>
          <w:szCs w:val="32"/>
          <w:lang w:val="en-US" w:eastAsia="zh-CN"/>
        </w:rPr>
        <w:t>元生态公益林补偿资金，主要用于补发</w:t>
      </w:r>
      <w:r>
        <w:rPr>
          <w:rFonts w:hint="eastAsia" w:eastAsia="仿宋" w:cs="仿宋"/>
          <w:sz w:val="32"/>
          <w:szCs w:val="32"/>
          <w:lang w:val="en-US" w:eastAsia="zh-CN"/>
        </w:rPr>
        <w:t>黄磜镇茶峒村祠堂组、田心组、四二组2021-2022年生态公益林补偿资金</w:t>
      </w:r>
      <w:r>
        <w:rPr>
          <w:rFonts w:hint="eastAsia" w:ascii="Times New Roman" w:hAnsi="Times New Roman" w:eastAsia="仿宋" w:cs="仿宋"/>
          <w:sz w:val="32"/>
          <w:szCs w:val="32"/>
          <w:lang w:val="en-US" w:eastAsia="zh-CN"/>
        </w:rPr>
        <w:t>，目前该笔资金</w:t>
      </w:r>
      <w:r>
        <w:rPr>
          <w:rFonts w:hint="eastAsia" w:eastAsia="仿宋" w:cs="仿宋"/>
          <w:sz w:val="32"/>
          <w:szCs w:val="32"/>
          <w:lang w:val="en-US" w:eastAsia="zh-CN"/>
        </w:rPr>
        <w:t>65996.87</w:t>
      </w:r>
      <w:r>
        <w:rPr>
          <w:rFonts w:hint="eastAsia" w:ascii="Times New Roman" w:hAnsi="Times New Roman" w:eastAsia="仿宋" w:cs="仿宋"/>
          <w:sz w:val="32"/>
          <w:szCs w:val="32"/>
          <w:lang w:val="en-US" w:eastAsia="zh-CN"/>
        </w:rPr>
        <w:t>元已发放至</w:t>
      </w:r>
      <w:r>
        <w:rPr>
          <w:rFonts w:hint="eastAsia" w:eastAsia="仿宋" w:cs="仿宋"/>
          <w:sz w:val="32"/>
          <w:szCs w:val="32"/>
          <w:lang w:val="en-US" w:eastAsia="zh-CN"/>
        </w:rPr>
        <w:t>茶峒村祠堂组、田心组、四二组村民账户中.</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Times New Roman" w:hAnsi="Times New Roman" w:eastAsia="黑体"/>
          <w:sz w:val="32"/>
          <w:szCs w:val="32"/>
        </w:rPr>
      </w:pPr>
      <w:r>
        <w:rPr>
          <w:rFonts w:hint="eastAsia" w:ascii="Times New Roman" w:hAnsi="Times New Roman" w:eastAsia="黑体"/>
          <w:sz w:val="32"/>
          <w:szCs w:val="32"/>
        </w:rPr>
        <w:t>二、自评情况</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（一）自评分数</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根据《广东省财政支出绩效评价指标体系》及项目实际执行情况，结合资金使用合规性、发放及时性、群众满意度等因素，本项目自评得分为94分。</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（二）资金使用绩效</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 xml:space="preserve">  1.资金支出情况。</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rPr>
        <w:t>本项目资金共计</w:t>
      </w:r>
      <w:r>
        <w:rPr>
          <w:rFonts w:hint="eastAsia" w:eastAsia="仿宋" w:cs="仿宋"/>
          <w:sz w:val="32"/>
          <w:szCs w:val="32"/>
          <w:lang w:val="en-US" w:eastAsia="zh-CN"/>
        </w:rPr>
        <w:t>65996.87</w:t>
      </w:r>
      <w:r>
        <w:rPr>
          <w:rFonts w:hint="eastAsia" w:ascii="Times New Roman" w:hAnsi="Times New Roman" w:eastAsia="仿宋_GB2312"/>
          <w:sz w:val="32"/>
          <w:szCs w:val="32"/>
        </w:rPr>
        <w:t>元，</w:t>
      </w:r>
      <w:r>
        <w:rPr>
          <w:rFonts w:hint="eastAsia" w:eastAsia="仿宋_GB2312"/>
          <w:sz w:val="32"/>
          <w:szCs w:val="32"/>
          <w:lang w:val="en-US" w:eastAsia="zh-CN"/>
        </w:rPr>
        <w:t>其中65996.87元</w:t>
      </w:r>
      <w:r>
        <w:rPr>
          <w:rFonts w:hint="eastAsia" w:ascii="Times New Roman" w:hAnsi="Times New Roman" w:eastAsia="仿宋_GB2312"/>
          <w:sz w:val="32"/>
          <w:szCs w:val="32"/>
        </w:rPr>
        <w:t>已于202</w:t>
      </w:r>
      <w:r>
        <w:rPr>
          <w:rFonts w:hint="eastAsia" w:eastAsia="仿宋_GB2312"/>
          <w:sz w:val="32"/>
          <w:szCs w:val="32"/>
          <w:lang w:val="en-US" w:eastAsia="zh-CN"/>
        </w:rPr>
        <w:t>6</w:t>
      </w:r>
      <w:r>
        <w:rPr>
          <w:rFonts w:hint="eastAsia" w:ascii="Times New Roman" w:hAnsi="Times New Roman" w:eastAsia="仿宋_GB2312"/>
          <w:color w:val="auto"/>
          <w:sz w:val="32"/>
          <w:szCs w:val="32"/>
        </w:rPr>
        <w:t>年</w:t>
      </w:r>
      <w:r>
        <w:rPr>
          <w:rFonts w:hint="eastAsia" w:eastAsia="仿宋_GB2312"/>
          <w:color w:val="auto"/>
          <w:sz w:val="32"/>
          <w:szCs w:val="32"/>
          <w:lang w:val="en-US" w:eastAsia="zh-CN"/>
        </w:rPr>
        <w:t>1</w:t>
      </w:r>
      <w:r>
        <w:rPr>
          <w:rFonts w:hint="eastAsia" w:ascii="Times New Roman" w:hAnsi="Times New Roman" w:eastAsia="仿宋_GB2312"/>
          <w:color w:val="auto"/>
          <w:sz w:val="32"/>
          <w:szCs w:val="32"/>
        </w:rPr>
        <w:t>月</w:t>
      </w:r>
      <w:r>
        <w:rPr>
          <w:rFonts w:hint="eastAsia" w:eastAsia="仿宋_GB2312"/>
          <w:color w:val="auto"/>
          <w:sz w:val="32"/>
          <w:szCs w:val="32"/>
          <w:lang w:val="en-US" w:eastAsia="zh-CN"/>
        </w:rPr>
        <w:t>20</w:t>
      </w:r>
      <w:r>
        <w:rPr>
          <w:rFonts w:hint="eastAsia" w:ascii="Times New Roman" w:hAnsi="Times New Roman" w:eastAsia="仿宋_GB2312"/>
          <w:color w:val="auto"/>
          <w:sz w:val="32"/>
          <w:szCs w:val="32"/>
        </w:rPr>
        <w:t>日通过银行转账方式全额发放至</w:t>
      </w:r>
      <w:r>
        <w:rPr>
          <w:rFonts w:hint="eastAsia" w:eastAsia="仿宋_GB2312"/>
          <w:color w:val="auto"/>
          <w:sz w:val="32"/>
          <w:szCs w:val="32"/>
          <w:lang w:val="en-US" w:eastAsia="zh-CN"/>
        </w:rPr>
        <w:t>黄磜镇茶峒村祠堂组、田心组、四二组村民账户中</w:t>
      </w:r>
      <w:r>
        <w:rPr>
          <w:rFonts w:hint="eastAsia" w:ascii="Times New Roman" w:hAnsi="Times New Roman" w:eastAsia="仿宋_GB2312"/>
          <w:color w:val="auto"/>
          <w:sz w:val="32"/>
          <w:szCs w:val="32"/>
        </w:rPr>
        <w:t>，资金支出率</w:t>
      </w:r>
      <w:r>
        <w:rPr>
          <w:rFonts w:hint="eastAsia" w:eastAsia="仿宋_GB2312"/>
          <w:color w:val="auto"/>
          <w:sz w:val="32"/>
          <w:szCs w:val="32"/>
          <w:lang w:val="en-US" w:eastAsia="zh-CN"/>
        </w:rPr>
        <w:t>100</w:t>
      </w:r>
      <w:r>
        <w:rPr>
          <w:rFonts w:hint="eastAsia" w:ascii="Times New Roman" w:hAnsi="Times New Roman" w:eastAsia="仿宋_GB2312"/>
          <w:color w:val="auto"/>
          <w:sz w:val="32"/>
          <w:szCs w:val="32"/>
        </w:rPr>
        <w:t>%。资金流向清晰，财务凭证齐全，符合国库集中支付管理规定。</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2.</w:t>
      </w:r>
      <w:r>
        <w:rPr>
          <w:rFonts w:hint="eastAsia" w:ascii="Times New Roman" w:hAnsi="Times New Roman" w:eastAsia="仿宋_GB2312"/>
          <w:color w:val="auto"/>
          <w:sz w:val="32"/>
          <w:szCs w:val="32"/>
        </w:rPr>
        <w:t>资金完成绩效目标情况。</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ind w:firstLine="640" w:firstLineChars="200"/>
        <w:textAlignment w:val="auto"/>
        <w:rPr>
          <w:rFonts w:hint="default" w:ascii="Times New Roman" w:hAnsi="Times New Roman" w:eastAsia="仿宋_GB2312"/>
          <w:sz w:val="32"/>
          <w:szCs w:val="32"/>
          <w:lang w:val="en-US" w:eastAsia="zh-CN"/>
        </w:rPr>
      </w:pPr>
      <w:r>
        <w:rPr>
          <w:rFonts w:hint="eastAsia" w:eastAsia="仿宋_GB2312"/>
          <w:color w:val="auto"/>
          <w:sz w:val="32"/>
          <w:szCs w:val="32"/>
          <w:lang w:val="en-US" w:eastAsia="zh-CN"/>
        </w:rPr>
        <w:t>65996.87元</w:t>
      </w:r>
      <w:r>
        <w:rPr>
          <w:rFonts w:hint="eastAsia" w:ascii="Times New Roman" w:hAnsi="Times New Roman" w:eastAsia="仿宋_GB2312"/>
          <w:color w:val="auto"/>
          <w:sz w:val="32"/>
          <w:szCs w:val="32"/>
        </w:rPr>
        <w:t>已于202</w:t>
      </w:r>
      <w:r>
        <w:rPr>
          <w:rFonts w:hint="eastAsia" w:eastAsia="仿宋_GB2312"/>
          <w:color w:val="auto"/>
          <w:sz w:val="32"/>
          <w:szCs w:val="32"/>
          <w:lang w:val="en-US" w:eastAsia="zh-CN"/>
        </w:rPr>
        <w:t>6</w:t>
      </w:r>
      <w:r>
        <w:rPr>
          <w:rFonts w:hint="eastAsia" w:ascii="Times New Roman" w:hAnsi="Times New Roman" w:eastAsia="仿宋_GB2312"/>
          <w:color w:val="auto"/>
          <w:sz w:val="32"/>
          <w:szCs w:val="32"/>
        </w:rPr>
        <w:t>年</w:t>
      </w:r>
      <w:r>
        <w:rPr>
          <w:rFonts w:hint="eastAsia" w:eastAsia="仿宋_GB2312"/>
          <w:color w:val="auto"/>
          <w:sz w:val="32"/>
          <w:szCs w:val="32"/>
          <w:lang w:val="en-US" w:eastAsia="zh-CN"/>
        </w:rPr>
        <w:t>1</w:t>
      </w:r>
      <w:r>
        <w:rPr>
          <w:rFonts w:hint="eastAsia" w:ascii="Times New Roman" w:hAnsi="Times New Roman" w:eastAsia="仿宋_GB2312"/>
          <w:color w:val="auto"/>
          <w:sz w:val="32"/>
          <w:szCs w:val="32"/>
        </w:rPr>
        <w:t>月</w:t>
      </w:r>
      <w:r>
        <w:rPr>
          <w:rFonts w:hint="eastAsia" w:eastAsia="仿宋_GB2312"/>
          <w:color w:val="auto"/>
          <w:sz w:val="32"/>
          <w:szCs w:val="32"/>
          <w:lang w:val="en-US" w:eastAsia="zh-CN"/>
        </w:rPr>
        <w:t>20</w:t>
      </w:r>
      <w:r>
        <w:rPr>
          <w:rFonts w:hint="eastAsia" w:ascii="Times New Roman" w:hAnsi="Times New Roman" w:eastAsia="仿宋_GB2312"/>
          <w:color w:val="auto"/>
          <w:sz w:val="32"/>
          <w:szCs w:val="32"/>
        </w:rPr>
        <w:t>日通过银行转账方式全额发放至</w:t>
      </w:r>
      <w:r>
        <w:rPr>
          <w:rFonts w:hint="eastAsia" w:eastAsia="仿宋_GB2312"/>
          <w:color w:val="auto"/>
          <w:sz w:val="32"/>
          <w:szCs w:val="32"/>
          <w:lang w:val="en-US" w:eastAsia="zh-CN"/>
        </w:rPr>
        <w:t>黄磜镇茶峒村祠堂组、田心组、四二</w:t>
      </w:r>
      <w:r>
        <w:rPr>
          <w:rFonts w:hint="eastAsia" w:eastAsia="仿宋_GB2312"/>
          <w:sz w:val="32"/>
          <w:szCs w:val="32"/>
          <w:lang w:val="en-US" w:eastAsia="zh-CN"/>
        </w:rPr>
        <w:t>组村民账户中</w:t>
      </w:r>
      <w:r>
        <w:rPr>
          <w:rFonts w:hint="eastAsia" w:ascii="Times New Roman" w:hAnsi="Times New Roman" w:eastAsia="仿宋_GB2312"/>
          <w:sz w:val="32"/>
          <w:szCs w:val="32"/>
        </w:rPr>
        <w:t>，资金支出率</w:t>
      </w:r>
      <w:r>
        <w:rPr>
          <w:rFonts w:hint="eastAsia" w:eastAsia="仿宋_GB2312"/>
          <w:sz w:val="32"/>
          <w:szCs w:val="32"/>
          <w:lang w:val="en-US" w:eastAsia="zh-CN"/>
        </w:rPr>
        <w:t>100</w:t>
      </w:r>
      <w:r>
        <w:rPr>
          <w:rFonts w:hint="eastAsia" w:ascii="Times New Roman" w:hAnsi="Times New Roman" w:eastAsia="仿宋_GB2312"/>
          <w:sz w:val="32"/>
          <w:szCs w:val="32"/>
        </w:rPr>
        <w:t>%</w:t>
      </w:r>
      <w:r>
        <w:rPr>
          <w:rFonts w:hint="eastAsia" w:eastAsia="仿宋_GB2312"/>
          <w:sz w:val="32"/>
          <w:szCs w:val="32"/>
          <w:lang w:eastAsia="zh-CN"/>
        </w:rPr>
        <w:t>，</w:t>
      </w:r>
      <w:r>
        <w:rPr>
          <w:rFonts w:hint="eastAsia" w:ascii="Times New Roman" w:hAnsi="Times New Roman" w:eastAsia="仿宋_GB2312"/>
          <w:sz w:val="32"/>
          <w:szCs w:val="32"/>
          <w:lang w:val="en-US" w:eastAsia="zh-CN"/>
        </w:rPr>
        <w:t>资金绩效</w:t>
      </w:r>
      <w:r>
        <w:rPr>
          <w:rFonts w:hint="eastAsia" w:eastAsia="仿宋_GB2312"/>
          <w:sz w:val="32"/>
          <w:szCs w:val="32"/>
          <w:lang w:val="en-US" w:eastAsia="zh-CN"/>
        </w:rPr>
        <w:t>完成</w:t>
      </w:r>
      <w:r>
        <w:rPr>
          <w:rFonts w:hint="eastAsia" w:ascii="Times New Roman" w:hAnsi="Times New Roman" w:eastAsia="仿宋_GB2312"/>
          <w:sz w:val="32"/>
          <w:szCs w:val="32"/>
          <w:lang w:val="en-US" w:eastAsia="zh-CN"/>
        </w:rPr>
        <w:t>目标</w:t>
      </w:r>
      <w:r>
        <w:rPr>
          <w:rFonts w:hint="eastAsia" w:eastAsia="仿宋_GB2312"/>
          <w:sz w:val="32"/>
          <w:szCs w:val="32"/>
          <w:lang w:val="en-US" w:eastAsia="zh-CN"/>
        </w:rPr>
        <w:t>100%</w:t>
      </w:r>
      <w:r>
        <w:rPr>
          <w:rFonts w:hint="eastAsia" w:ascii="Times New Roman" w:hAnsi="Times New Roman" w:eastAsia="仿宋_GB2312"/>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ind w:left="960" w:leftChars="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资金分用途使用绩效。</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ind w:firstLine="640" w:firstLineChars="200"/>
        <w:jc w:val="both"/>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经济绩效：资金直接增加村集体经济组织收入，保障了林农合法权益，增强了农户管护公益林的积极性。</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ind w:firstLine="640" w:firstLineChars="200"/>
        <w:jc w:val="both"/>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社会绩效：通过补发历史欠款，化解了潜在信访矛盾，提升了政府公信力，维护了林区社会稳定。</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ind w:firstLine="640" w:firstLineChars="200"/>
        <w:jc w:val="both"/>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生态绩效：资金发放促进了公益林管护责任落实，所在区域森林覆盖率保持稳定，生态功能持续发挥。</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Times New Roman" w:hAnsi="Times New Roman" w:eastAsia="黑体"/>
          <w:sz w:val="32"/>
          <w:szCs w:val="32"/>
        </w:rPr>
      </w:pPr>
      <w:r>
        <w:rPr>
          <w:rFonts w:hint="eastAsia" w:ascii="Times New Roman" w:hAnsi="Times New Roman" w:eastAsia="黑体"/>
          <w:sz w:val="32"/>
          <w:szCs w:val="32"/>
        </w:rPr>
        <w:t>三、改进意见</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rPr>
        <w:t>建立资金发放长效机制</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建议实行“当年资金、当年核实、当年发放”的常态化机制，避免历史欠款积累。对公益林面积变动情况实行年度动态更新，确保数据准确、及时。</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rPr>
        <w:t>强化政策宣传与公示</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通过村务公开栏、微信群、“大喇叭”等多种形式，在发放前、发放中、发放后三个阶段进行政策宣传和资金公示。重点向农户讲清补偿标准、面积依据、发放金额，做到“户户明白、人人清楚”。</w:t>
      </w:r>
    </w:p>
    <w:p>
      <w:pPr>
        <w:spacing w:line="360" w:lineRule="auto"/>
        <w:jc w:val="both"/>
        <w:rPr>
          <w:rFonts w:hint="eastAsia" w:ascii="仿宋_GB2312" w:hAnsi="仿宋_GB2312" w:eastAsia="仿宋_GB2312" w:cs="仿宋_GB2312"/>
          <w:sz w:val="32"/>
          <w:szCs w:val="32"/>
          <w:lang w:eastAsia="zh-CN"/>
        </w:rPr>
      </w:pPr>
    </w:p>
    <w:p/>
    <w:p/>
    <w:p/>
    <w:p/>
    <w:p/>
    <w:p/>
    <w:p/>
    <w:p/>
    <w:p/>
    <w:p/>
    <w:p/>
    <w:p/>
    <w:p/>
    <w:p/>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eastAsia" w:ascii="仿宋_GB2312" w:hAnsi="宋体" w:eastAsia="仿宋_GB2312"/>
          <w:b/>
          <w:bCs/>
          <w:sz w:val="32"/>
        </w:rPr>
      </w:pPr>
      <w:r>
        <w:rPr>
          <w:rFonts w:hint="eastAsia" w:ascii="仿宋_GB2312" w:hAnsi="宋体" w:eastAsia="仿宋_GB2312"/>
          <w:sz w:val="32"/>
        </w:rPr>
        <w:t>项目名称：黄磜镇工作经费2025</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b/>
          <w:bCs/>
          <w:sz w:val="32"/>
        </w:rPr>
      </w:pPr>
      <w:r>
        <w:rPr>
          <w:rFonts w:hint="eastAsia" w:ascii="仿宋_GB2312" w:hAnsi="宋体" w:eastAsia="仿宋_GB2312"/>
          <w:sz w:val="32"/>
        </w:rPr>
        <w:t>项目单位：（公章）</w:t>
      </w:r>
      <w:r>
        <w:rPr>
          <w:rFonts w:hint="eastAsia" w:ascii="仿宋_GB2312" w:eastAsia="仿宋_GB2312"/>
          <w:sz w:val="32"/>
          <w:szCs w:val="32"/>
        </w:rPr>
        <w:t>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填报人姓名：</w:t>
      </w:r>
      <w:r>
        <w:rPr>
          <w:rFonts w:hint="eastAsia" w:ascii="仿宋_GB2312" w:hAnsi="宋体" w:eastAsia="仿宋_GB2312"/>
          <w:sz w:val="32"/>
          <w:lang w:val="en-US" w:eastAsia="zh-CN"/>
        </w:rPr>
        <w:t>朱惠敏</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联系电话：</w:t>
      </w:r>
      <w:r>
        <w:rPr>
          <w:rFonts w:hint="eastAsia" w:ascii="仿宋_GB2312" w:hAnsi="宋体" w:eastAsia="仿宋_GB2312"/>
          <w:sz w:val="32"/>
          <w:lang w:val="en-US" w:eastAsia="zh-CN"/>
        </w:rPr>
        <w:t>13927808486</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填报日期：</w:t>
      </w:r>
      <w:r>
        <w:rPr>
          <w:rFonts w:hint="eastAsia" w:ascii="仿宋_GB2312" w:hAnsi="宋体" w:eastAsia="仿宋_GB2312"/>
          <w:sz w:val="32"/>
          <w:lang w:val="en-US" w:eastAsia="zh-CN"/>
        </w:rPr>
        <w:t>2026年3月20日</w:t>
      </w:r>
    </w:p>
    <w:p>
      <w:pPr>
        <w:spacing w:line="240" w:lineRule="auto"/>
        <w:ind w:firstLine="1449" w:firstLineChars="453"/>
        <w:rPr>
          <w:rFonts w:hint="eastAsia" w:ascii="仿宋_GB2312" w:hAnsi="宋体" w:eastAsia="仿宋_GB2312"/>
          <w:sz w:val="32"/>
          <w:u w:val="single"/>
        </w:rPr>
      </w:pPr>
    </w:p>
    <w:p>
      <w:pPr>
        <w:spacing w:line="225" w:lineRule="atLeast"/>
        <w:jc w:val="center"/>
        <w:rPr>
          <w:rFonts w:hint="eastAsia" w:ascii="楷体_GB2312" w:hAnsi="宋体" w:eastAsia="楷体_GB2312"/>
          <w:sz w:val="32"/>
          <w:szCs w:val="32"/>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2025年度黄磜镇工作经费项目资金额度为50万元，资金来源为财政拨款，按年度预算统筹分配，主要用于保障镇政府日常办公运转、干部职工工作环境提升、后勤保障及应急处置等工作，项目设定绩效目标为保障机关日常运转有序、规范经费使用管理、改善干部职工办公条件并支撑基层治理与民生服务工作开展，确保全镇政务工作高效推进。</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lang w:val="en-US" w:eastAsia="zh-CN"/>
        </w:rPr>
      </w:pPr>
      <w:r>
        <w:rPr>
          <w:rFonts w:hint="eastAsia" w:ascii="仿宋_GB2312" w:eastAsia="仿宋_GB2312"/>
          <w:sz w:val="32"/>
          <w:szCs w:val="32"/>
        </w:rPr>
        <w:t xml:space="preserve">本项目 2025 年度绩效自评综合得分为 </w:t>
      </w:r>
      <w:r>
        <w:rPr>
          <w:rFonts w:hint="eastAsia" w:ascii="仿宋_GB2312" w:eastAsia="仿宋_GB2312"/>
          <w:sz w:val="32"/>
          <w:szCs w:val="32"/>
          <w:lang w:val="en-US" w:eastAsia="zh-CN"/>
        </w:rPr>
        <w:t>99</w:t>
      </w:r>
      <w:r>
        <w:rPr>
          <w:rFonts w:hint="eastAsia" w:ascii="仿宋_GB2312" w:eastAsia="仿宋_GB2312"/>
          <w:sz w:val="32"/>
          <w:szCs w:val="32"/>
        </w:rPr>
        <w:t>分</w:t>
      </w:r>
      <w:r>
        <w:rPr>
          <w:rFonts w:hint="eastAsia" w:ascii="仿宋_GB2312" w:eastAsia="仿宋_GB2312"/>
          <w:sz w:val="32"/>
          <w:szCs w:val="32"/>
          <w:lang w:eastAsia="zh-CN"/>
        </w:rPr>
        <w:t>。</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  1.资金支出情况。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项</w:t>
      </w:r>
      <w:r>
        <w:rPr>
          <w:rFonts w:hint="eastAsia" w:ascii="仿宋_GB2312" w:eastAsia="仿宋_GB2312"/>
          <w:sz w:val="32"/>
          <w:szCs w:val="32"/>
        </w:rPr>
        <w:t>目预算资金50万元，实际执行50万元，预算执行率100%，资金全部按规定用途用于机关办公耗材、水电物业、设备运维、办公环境改善及日常运转保障，无截留、挤占、挪用情况。</w:t>
      </w:r>
    </w:p>
    <w:p>
      <w:pPr>
        <w:numPr>
          <w:ilvl w:val="0"/>
          <w:numId w:val="12"/>
        </w:numPr>
        <w:snapToGrid w:val="0"/>
        <w:spacing w:beforeLines="0" w:afterLines="0" w:line="360" w:lineRule="auto"/>
        <w:ind w:left="960" w:leftChars="0" w:firstLine="0" w:firstLineChars="0"/>
        <w:rPr>
          <w:rFonts w:hint="eastAsia" w:ascii="仿宋_GB2312" w:eastAsia="仿宋_GB2312"/>
          <w:sz w:val="32"/>
          <w:szCs w:val="32"/>
        </w:rPr>
      </w:pPr>
      <w:r>
        <w:rPr>
          <w:rFonts w:hint="eastAsia" w:ascii="仿宋_GB2312" w:eastAsia="仿宋_GB2312"/>
          <w:sz w:val="32"/>
          <w:szCs w:val="32"/>
        </w:rPr>
        <w:t>资金完成绩效目标情况。</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项目各项绩效目标均已全面完成，机关日常运转保障到位，全年未出现因经费问题导致的工作中断，严格执行财政财务制度，财务合规率100%，同时通过改善办公条件、提升保障水平，有效提高了干部职工工作积极性与服务能力，基层服务覆盖全镇各行政村（社区），有力保障了镇政府各项工作高效有序开展。</w:t>
      </w:r>
    </w:p>
    <w:p>
      <w:pPr>
        <w:numPr>
          <w:ilvl w:val="0"/>
          <w:numId w:val="12"/>
        </w:numPr>
        <w:snapToGrid w:val="0"/>
        <w:spacing w:beforeLines="0" w:afterLines="0" w:line="360" w:lineRule="auto"/>
        <w:ind w:left="960" w:leftChars="0" w:firstLine="0" w:firstLineChars="0"/>
        <w:rPr>
          <w:rFonts w:hint="eastAsia" w:ascii="仿宋_GB2312" w:eastAsia="仿宋_GB2312"/>
          <w:sz w:val="32"/>
          <w:szCs w:val="32"/>
        </w:rPr>
      </w:pPr>
      <w:r>
        <w:rPr>
          <w:rFonts w:hint="eastAsia" w:ascii="仿宋_GB2312" w:eastAsia="仿宋_GB2312"/>
          <w:sz w:val="32"/>
          <w:szCs w:val="32"/>
        </w:rPr>
        <w:t>资金分用途使用绩效。</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办公运转类支出保障了公文流转、会议组织等核心政务开展，环境提升类支出优化了干部职工工作环境、降低了设备故障频次，后勤保障类支出支撑了应急物资储备与值班值守，提升了镇政府应对突发情况的能力。</w:t>
      </w:r>
    </w:p>
    <w:p>
      <w:pPr>
        <w:numPr>
          <w:ilvl w:val="0"/>
          <w:numId w:val="13"/>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资金使用绩效存在的问题</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整体经费使用规范有序，但仍存在部分可优化提升的空间，受年度重点工作任务波动及季节性支出影响，经费预算在季度分配的均衡性上有待加强，部分小额零星支出事前预判不够精准，绩效量化评价体系还需进一步完善，对工作效能提升等方面的动态跟踪和量化分析不够全面，部分日常耗材采购的规模化统筹力度不足，集约化节约使用资金的效益仍有提升空间。</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spacing w:line="360" w:lineRule="auto"/>
        <w:ind w:firstLine="640" w:firstLineChars="200"/>
        <w:jc w:val="both"/>
      </w:pPr>
      <w:r>
        <w:rPr>
          <w:rFonts w:hint="eastAsia" w:ascii="仿宋_GB2312" w:eastAsia="仿宋_GB2312"/>
          <w:sz w:val="32"/>
          <w:szCs w:val="32"/>
        </w:rPr>
        <w:t>下一步将结合基层工作实际，进一步细化经费预算编制，根据历年支出情况和年度工作重点优化资金分配节奏，提升预算执行的均衡性与精准度，不断完善绩效量化评价机制，加强对办公效率、服务质量等指标的常态化跟踪，强化绩效评价结果运用，同时加大办公耗材集中采购和统筹管理力度，通过批量采购节约运行成本，并持续加强经费使用管理培训，强化干部职工合规意识与节约意识，不断提升经费使用规范化水平和综合效益。</w:t>
      </w:r>
    </w:p>
    <w:p>
      <w:pPr>
        <w:spacing w:line="360" w:lineRule="auto"/>
        <w:ind w:firstLine="1044" w:firstLineChars="200"/>
        <w:jc w:val="both"/>
        <w:rPr>
          <w:rFonts w:hint="eastAsia" w:ascii="方正小标宋简体" w:hAnsi="宋体" w:eastAsia="方正小标宋简体"/>
          <w:b/>
          <w:bCs/>
          <w:sz w:val="52"/>
          <w:szCs w:val="52"/>
        </w:rPr>
      </w:pPr>
    </w:p>
    <w:p>
      <w:pPr>
        <w:spacing w:line="360" w:lineRule="auto"/>
        <w:ind w:firstLine="1044" w:firstLineChars="200"/>
        <w:jc w:val="both"/>
        <w:rPr>
          <w:rFonts w:hint="eastAsia" w:ascii="方正小标宋简体" w:hAnsi="宋体" w:eastAsia="方正小标宋简体"/>
          <w:b/>
          <w:bCs/>
          <w:sz w:val="52"/>
          <w:szCs w:val="52"/>
        </w:rPr>
      </w:pPr>
    </w:p>
    <w:p>
      <w:pPr>
        <w:spacing w:line="360" w:lineRule="auto"/>
        <w:ind w:firstLine="1044" w:firstLineChars="200"/>
        <w:jc w:val="both"/>
        <w:rPr>
          <w:rFonts w:hint="eastAsia" w:ascii="方正小标宋简体" w:hAnsi="宋体" w:eastAsia="方正小标宋简体"/>
          <w:b/>
          <w:bCs/>
          <w:sz w:val="52"/>
          <w:szCs w:val="52"/>
        </w:rPr>
      </w:pPr>
    </w:p>
    <w:p>
      <w:pPr>
        <w:spacing w:line="360" w:lineRule="auto"/>
        <w:ind w:firstLine="1044" w:firstLineChars="200"/>
        <w:jc w:val="both"/>
        <w:rPr>
          <w:rFonts w:hint="eastAsia" w:ascii="方正小标宋简体" w:hAnsi="宋体" w:eastAsia="方正小标宋简体"/>
          <w:b/>
          <w:bCs/>
          <w:sz w:val="52"/>
          <w:szCs w:val="52"/>
        </w:rPr>
      </w:pPr>
    </w:p>
    <w:p>
      <w:pPr>
        <w:spacing w:line="360" w:lineRule="auto"/>
        <w:ind w:firstLine="1044" w:firstLineChars="200"/>
        <w:jc w:val="both"/>
        <w:rPr>
          <w:rFonts w:hint="eastAsia" w:ascii="方正小标宋简体" w:hAnsi="宋体" w:eastAsia="方正小标宋简体"/>
          <w:b/>
          <w:bCs/>
          <w:sz w:val="52"/>
          <w:szCs w:val="52"/>
        </w:rPr>
      </w:pPr>
    </w:p>
    <w:p>
      <w:pPr>
        <w:spacing w:line="360" w:lineRule="auto"/>
        <w:ind w:firstLine="1044" w:firstLineChars="200"/>
        <w:jc w:val="both"/>
        <w:rPr>
          <w:rFonts w:hint="eastAsia" w:ascii="方正小标宋简体" w:hAnsi="宋体" w:eastAsia="方正小标宋简体"/>
          <w:b/>
          <w:bCs/>
          <w:sz w:val="52"/>
          <w:szCs w:val="52"/>
        </w:rPr>
      </w:pPr>
    </w:p>
    <w:p>
      <w:pPr>
        <w:spacing w:line="360" w:lineRule="auto"/>
        <w:ind w:firstLine="1044" w:firstLineChars="200"/>
        <w:jc w:val="both"/>
        <w:rPr>
          <w:rFonts w:hint="eastAsia" w:ascii="方正小标宋简体" w:hAnsi="宋体" w:eastAsia="方正小标宋简体"/>
          <w:b/>
          <w:bCs/>
          <w:sz w:val="52"/>
          <w:szCs w:val="52"/>
        </w:rPr>
      </w:pPr>
    </w:p>
    <w:p>
      <w:pPr>
        <w:spacing w:line="360" w:lineRule="auto"/>
        <w:ind w:firstLine="1044" w:firstLineChars="200"/>
        <w:jc w:val="both"/>
        <w:rPr>
          <w:rFonts w:hint="eastAsia" w:ascii="方正小标宋简体" w:hAnsi="宋体" w:eastAsia="方正小标宋简体"/>
          <w:b/>
          <w:bCs/>
          <w:sz w:val="52"/>
          <w:szCs w:val="52"/>
        </w:rPr>
      </w:pPr>
    </w:p>
    <w:p>
      <w:pPr>
        <w:spacing w:line="360" w:lineRule="auto"/>
        <w:ind w:firstLine="1044" w:firstLineChars="200"/>
        <w:jc w:val="both"/>
        <w:rPr>
          <w:rFonts w:hint="eastAsia" w:ascii="方正小标宋简体" w:hAnsi="宋体" w:eastAsia="方正小标宋简体"/>
          <w:b/>
          <w:bCs/>
          <w:sz w:val="52"/>
          <w:szCs w:val="52"/>
        </w:rPr>
      </w:pPr>
    </w:p>
    <w:p>
      <w:pPr>
        <w:spacing w:line="360" w:lineRule="auto"/>
        <w:ind w:firstLine="1044" w:firstLineChars="200"/>
        <w:jc w:val="both"/>
        <w:rPr>
          <w:rFonts w:hint="eastAsia" w:ascii="方正小标宋简体" w:hAnsi="宋体" w:eastAsia="方正小标宋简体"/>
          <w:b/>
          <w:bCs/>
          <w:sz w:val="52"/>
          <w:szCs w:val="52"/>
        </w:rPr>
      </w:pPr>
    </w:p>
    <w:p>
      <w:pPr>
        <w:spacing w:line="360" w:lineRule="auto"/>
        <w:ind w:firstLine="1044" w:firstLineChars="200"/>
        <w:jc w:val="both"/>
        <w:rPr>
          <w:rFonts w:hint="eastAsia" w:ascii="方正小标宋简体" w:hAnsi="宋体" w:eastAsia="方正小标宋简体"/>
          <w:b/>
          <w:bCs/>
          <w:sz w:val="52"/>
          <w:szCs w:val="52"/>
        </w:rPr>
      </w:pPr>
    </w:p>
    <w:p>
      <w:pPr>
        <w:spacing w:line="360" w:lineRule="auto"/>
        <w:ind w:firstLine="1044" w:firstLineChars="200"/>
        <w:jc w:val="both"/>
        <w:rPr>
          <w:rFonts w:hint="eastAsia" w:ascii="方正小标宋简体" w:hAnsi="宋体" w:eastAsia="方正小标宋简体"/>
          <w:b/>
          <w:bCs/>
          <w:sz w:val="52"/>
          <w:szCs w:val="52"/>
        </w:rPr>
      </w:pPr>
    </w:p>
    <w:p>
      <w:pPr>
        <w:spacing w:line="360" w:lineRule="auto"/>
        <w:ind w:firstLine="1044" w:firstLineChars="200"/>
        <w:jc w:val="both"/>
        <w:rPr>
          <w:rFonts w:hint="eastAsia" w:ascii="方正小标宋简体" w:hAnsi="宋体" w:eastAsia="方正小标宋简体"/>
          <w:b/>
          <w:bCs/>
          <w:sz w:val="52"/>
          <w:szCs w:val="52"/>
        </w:rPr>
      </w:pPr>
    </w:p>
    <w:p>
      <w:pPr>
        <w:spacing w:line="360" w:lineRule="auto"/>
        <w:ind w:firstLine="1044" w:firstLineChars="200"/>
        <w:jc w:val="both"/>
        <w:rPr>
          <w:rFonts w:hint="eastAsia" w:ascii="方正小标宋简体" w:hAnsi="宋体" w:eastAsia="方正小标宋简体"/>
          <w:b/>
          <w:bCs/>
          <w:sz w:val="52"/>
          <w:szCs w:val="52"/>
        </w:rPr>
      </w:pPr>
    </w:p>
    <w:p>
      <w:pPr>
        <w:spacing w:line="360" w:lineRule="auto"/>
        <w:jc w:val="center"/>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项目名称：黄磜镇合同制工人补缴养老金（刘雪明）</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项目单位：（公章）</w:t>
      </w:r>
      <w:r>
        <w:rPr>
          <w:rFonts w:hint="eastAsia" w:ascii="仿宋_GB2312" w:hAnsi="宋体" w:eastAsia="仿宋_GB2312"/>
          <w:sz w:val="32"/>
          <w:lang w:val="en-US" w:eastAsia="zh-CN"/>
        </w:rPr>
        <w:t>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填报人姓名：</w:t>
      </w:r>
      <w:r>
        <w:rPr>
          <w:rFonts w:hint="eastAsia" w:ascii="仿宋_GB2312" w:hAnsi="宋体" w:eastAsia="仿宋_GB2312"/>
          <w:sz w:val="32"/>
          <w:lang w:val="en-US" w:eastAsia="zh-CN"/>
        </w:rPr>
        <w:t>朱惠敏</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联系电话：</w:t>
      </w:r>
      <w:r>
        <w:rPr>
          <w:rFonts w:hint="eastAsia" w:ascii="仿宋_GB2312" w:hAnsi="宋体" w:eastAsia="仿宋_GB2312"/>
          <w:sz w:val="32"/>
          <w:lang w:val="en-US" w:eastAsia="zh-CN"/>
        </w:rPr>
        <w:t>13927808486</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填报日期：</w:t>
      </w:r>
      <w:r>
        <w:rPr>
          <w:rFonts w:hint="eastAsia" w:ascii="仿宋_GB2312" w:hAnsi="宋体" w:eastAsia="仿宋_GB2312"/>
          <w:sz w:val="32"/>
          <w:lang w:val="en-US" w:eastAsia="zh-CN"/>
        </w:rPr>
        <w:t>2026年3月20日</w:t>
      </w:r>
    </w:p>
    <w:p>
      <w:pPr>
        <w:spacing w:line="240" w:lineRule="auto"/>
        <w:ind w:firstLine="1449" w:firstLineChars="453"/>
        <w:rPr>
          <w:rFonts w:hint="eastAsia" w:ascii="仿宋_GB2312" w:hAnsi="宋体" w:eastAsia="仿宋_GB2312"/>
          <w:sz w:val="32"/>
          <w:u w:val="single"/>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2025年度，本项目财政预算资金0.378846</w:t>
      </w:r>
      <w:r>
        <w:rPr>
          <w:rFonts w:hint="eastAsia" w:ascii="仿宋_GB2312" w:eastAsia="仿宋_GB2312"/>
          <w:sz w:val="32"/>
          <w:szCs w:val="32"/>
        </w:rPr>
        <w:tab/>
      </w:r>
      <w:r>
        <w:rPr>
          <w:rFonts w:hint="eastAsia" w:ascii="仿宋_GB2312" w:eastAsia="仿宋_GB2312"/>
          <w:sz w:val="32"/>
          <w:szCs w:val="32"/>
        </w:rPr>
        <w:t>万元，实际到位资金0.378846万元，资金到位率100%。资金专项用于刘雪明合同制工人身份期间养老保险费补缴，实行专款专用。项目设定绩效目标为按时完成补缴业务、资金足额上缴、资料规范通过审核，确保养老保险缴费年限接续完整，资金使用规范合规。</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本项目 2025 年度绩效自评综合得分为 </w:t>
      </w:r>
      <w:r>
        <w:rPr>
          <w:rFonts w:hint="eastAsia" w:ascii="仿宋_GB2312" w:eastAsia="仿宋_GB2312"/>
          <w:sz w:val="32"/>
          <w:szCs w:val="32"/>
          <w:lang w:val="en-US" w:eastAsia="zh-CN"/>
        </w:rPr>
        <w:t>100</w:t>
      </w:r>
      <w:r>
        <w:rPr>
          <w:rFonts w:hint="eastAsia" w:ascii="仿宋_GB2312" w:eastAsia="仿宋_GB2312"/>
          <w:sz w:val="32"/>
          <w:szCs w:val="32"/>
        </w:rPr>
        <w:t xml:space="preserve"> 分</w:t>
      </w:r>
      <w:r>
        <w:rPr>
          <w:rFonts w:hint="eastAsia" w:ascii="仿宋_GB2312" w:eastAsia="仿宋_GB2312"/>
          <w:sz w:val="32"/>
          <w:szCs w:val="32"/>
          <w:lang w:eastAsia="zh-CN"/>
        </w:rPr>
        <w:t>。</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  1.资金支出情况。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2025年度实际支出资金0.378846万元，执行率</w:t>
      </w:r>
      <w:r>
        <w:rPr>
          <w:rFonts w:hint="eastAsia" w:ascii="仿宋_GB2312" w:eastAsia="仿宋_GB2312"/>
          <w:sz w:val="32"/>
          <w:szCs w:val="32"/>
          <w:lang w:val="en-US" w:eastAsia="zh-CN"/>
        </w:rPr>
        <w:t>100</w:t>
      </w:r>
      <w:r>
        <w:rPr>
          <w:rFonts w:hint="eastAsia" w:ascii="仿宋_GB2312" w:eastAsia="仿宋_GB2312"/>
          <w:sz w:val="32"/>
          <w:szCs w:val="32"/>
        </w:rPr>
        <w:t>%。资金全部用于刘雪明养老保险补缴，按社保核定金额足额上缴，无截留、挪用、结余情况。</w:t>
      </w:r>
    </w:p>
    <w:p>
      <w:pPr>
        <w:numPr>
          <w:ilvl w:val="0"/>
          <w:numId w:val="14"/>
        </w:numPr>
        <w:snapToGrid w:val="0"/>
        <w:spacing w:beforeLines="0" w:afterLines="0" w:line="360" w:lineRule="auto"/>
        <w:ind w:left="960" w:leftChars="0" w:firstLine="0" w:firstLineChars="0"/>
        <w:rPr>
          <w:rFonts w:hint="eastAsia" w:ascii="仿宋_GB2312" w:eastAsia="仿宋_GB2312"/>
          <w:sz w:val="32"/>
          <w:szCs w:val="32"/>
        </w:rPr>
      </w:pPr>
      <w:r>
        <w:rPr>
          <w:rFonts w:hint="eastAsia" w:ascii="仿宋_GB2312" w:eastAsia="仿宋_GB2312"/>
          <w:sz w:val="32"/>
          <w:szCs w:val="32"/>
        </w:rPr>
        <w:t>资金完成绩效目标情况。</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按照社保部门要求完成资料收集、审核上报及资金缴纳工作，养老保险补缴业务按时办结，缴费信息已正常录入社保系统，资金拨付流程规范、票据齐全。</w:t>
      </w:r>
    </w:p>
    <w:p>
      <w:pPr>
        <w:numPr>
          <w:ilvl w:val="0"/>
          <w:numId w:val="14"/>
        </w:numPr>
        <w:snapToGrid w:val="0"/>
        <w:spacing w:beforeLines="0" w:afterLines="0" w:line="360" w:lineRule="auto"/>
        <w:ind w:left="960" w:leftChars="0" w:firstLine="0" w:firstLineChars="0"/>
        <w:rPr>
          <w:rFonts w:hint="eastAsia" w:ascii="仿宋_GB2312" w:eastAsia="仿宋_GB2312"/>
          <w:sz w:val="32"/>
          <w:szCs w:val="32"/>
        </w:rPr>
      </w:pPr>
      <w:r>
        <w:rPr>
          <w:rFonts w:hint="eastAsia" w:ascii="仿宋_GB2312" w:eastAsia="仿宋_GB2312"/>
          <w:sz w:val="32"/>
          <w:szCs w:val="32"/>
        </w:rPr>
        <w:t>资金分用途使用绩效。</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项目严格按照政策规定执行，资金专款专用、拨付及时，养老保险补缴工作落实到位，达到了项目既定目标。</w:t>
      </w:r>
    </w:p>
    <w:p>
      <w:pPr>
        <w:numPr>
          <w:ilvl w:val="0"/>
          <w:numId w:val="15"/>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资金使用绩效存在的问题</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因补缴年限跨度较大，部分早期用工、工资等原始资料查找难度大，资料收集耗时较长</w:t>
      </w:r>
      <w:r>
        <w:rPr>
          <w:rFonts w:hint="eastAsia" w:ascii="仿宋_GB2312" w:eastAsia="仿宋_GB2312"/>
          <w:sz w:val="32"/>
          <w:szCs w:val="32"/>
          <w:lang w:eastAsia="zh-CN"/>
        </w:rPr>
        <w:t>。</w:t>
      </w:r>
      <w:r>
        <w:rPr>
          <w:rFonts w:hint="eastAsia" w:ascii="仿宋_GB2312" w:eastAsia="仿宋_GB2312"/>
          <w:sz w:val="32"/>
          <w:szCs w:val="32"/>
        </w:rPr>
        <w:t>补缴业务需镇人社、财政与县级社保部门多环节对接，整体办理时间偏长。</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spacing w:line="360" w:lineRule="auto"/>
        <w:ind w:firstLine="640" w:firstLineChars="200"/>
        <w:jc w:val="both"/>
        <w:rPr>
          <w:rFonts w:hint="eastAsia" w:ascii="仿宋_GB2312" w:hAnsi="仿宋_GB2312" w:eastAsia="仿宋_GB2312" w:cs="仿宋_GB2312"/>
          <w:sz w:val="32"/>
          <w:szCs w:val="32"/>
          <w:lang w:eastAsia="zh-CN"/>
        </w:rPr>
      </w:pPr>
      <w:r>
        <w:rPr>
          <w:rFonts w:hint="eastAsia" w:ascii="仿宋_GB2312" w:eastAsia="仿宋_GB2312"/>
          <w:sz w:val="32"/>
          <w:szCs w:val="32"/>
        </w:rPr>
        <w:t>下一步将进一步规范历史用工档案管理，提前梳理完善相关资料，减少资料补充和核对时间，提高前期工作效率；加强</w:t>
      </w:r>
      <w:r>
        <w:rPr>
          <w:rFonts w:hint="eastAsia" w:ascii="仿宋_GB2312" w:eastAsia="仿宋_GB2312"/>
          <w:sz w:val="32"/>
          <w:szCs w:val="32"/>
          <w:lang w:val="en-US" w:eastAsia="zh-CN"/>
        </w:rPr>
        <w:t>各部门</w:t>
      </w:r>
      <w:r>
        <w:rPr>
          <w:rFonts w:hint="eastAsia" w:ascii="仿宋_GB2312" w:eastAsia="仿宋_GB2312"/>
          <w:sz w:val="32"/>
          <w:szCs w:val="32"/>
        </w:rPr>
        <w:t>沟通对接，优化内部审核流转流程，加快业务办理和资金拨付节奏，合理统筹资金支付进度，提升资金执行均衡性。</w:t>
      </w:r>
    </w:p>
    <w:p/>
    <w:p/>
    <w:p/>
    <w:p/>
    <w:p/>
    <w:p/>
    <w:p/>
    <w:p/>
    <w:p/>
    <w:p/>
    <w:p/>
    <w:p/>
    <w:p/>
    <w:p/>
    <w:p/>
    <w:p/>
    <w:p/>
    <w:p/>
    <w:p/>
    <w:p/>
    <w:p/>
    <w:p/>
    <w:p/>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项目名称：黄磜镇积分制及农村卫生管护项目</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项目单位：（公章）</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填报人姓名：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联系电话：</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2026年3月27日</w:t>
      </w:r>
    </w:p>
    <w:p>
      <w:pPr>
        <w:spacing w:line="240" w:lineRule="auto"/>
        <w:ind w:firstLine="1449" w:firstLineChars="453"/>
        <w:rPr>
          <w:rFonts w:hint="eastAsia" w:ascii="仿宋_GB2312" w:hAnsi="宋体" w:eastAsia="仿宋_GB2312"/>
          <w:sz w:val="32"/>
          <w:u w:val="single"/>
        </w:rPr>
      </w:pPr>
    </w:p>
    <w:p>
      <w:pPr>
        <w:spacing w:line="225" w:lineRule="atLeast"/>
        <w:jc w:val="center"/>
        <w:rPr>
          <w:rFonts w:hint="eastAsia" w:ascii="楷体_GB2312" w:hAnsi="宋体" w:eastAsia="楷体_GB2312"/>
          <w:sz w:val="32"/>
          <w:szCs w:val="32"/>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黄磜镇积分制及农村卫生管护项目为2025年度县级财政资金安排项目，评价金额为39万元，资金来源为县级财政资金。项目由新丰县黄磜镇人民政府经济发展办具体管理，实施周期为2025年10月1日至2025年12月31日。</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项目依据《韶关市财政局关于分配2025年省级驻镇帮镇扶村资金、珠三角对口帮扶韶关市驻镇帮镇扶村资金（第一批）的通知》（韶财农〔2025〕14号）文件实施，主要用于全镇农村人居环境整治后续管护，资金分配方式为：12.6万元由镇统筹使用，26.4万元按各村实际需求分配。</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项目主要用途包括：对全镇14个村（居）开展常态化杂草清理、河道清淤、村内环境维护、厕所改造与管护、禽畜规范圈养等工作；对已建成的垃圾处理设施、村内道路、文化室、公共厕所、文体广场、文体设施、标识系统、照明设备等公共服务设施进行日常管护；定期开展绿化养护，包括除草、整形修剪、病虫害防治、浇水施肥、枯损补植等工作。</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项目总体目标为：落实全镇整治区域的常态化管护，确保各项整治成果持续有效，推动黄磜镇人居环境质量稳定提升，全面达到相关标准和要求。</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根据项目实际执行情况和绩效指标完成情况，项目自评总分为 </w:t>
      </w:r>
      <w:r>
        <w:rPr>
          <w:rFonts w:hint="eastAsia" w:ascii="仿宋_GB2312" w:eastAsia="仿宋_GB2312"/>
          <w:sz w:val="32"/>
          <w:szCs w:val="32"/>
          <w:lang w:val="en-US" w:eastAsia="zh-CN"/>
        </w:rPr>
        <w:t>100</w:t>
      </w:r>
      <w:r>
        <w:rPr>
          <w:rFonts w:hint="eastAsia" w:ascii="仿宋_GB2312" w:eastAsia="仿宋_GB2312"/>
          <w:sz w:val="32"/>
          <w:szCs w:val="32"/>
        </w:rPr>
        <w:t>分（满分100分）。</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1.资金支出情况。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项目预算安排39万元，实际支出39万元，资金使用率为100%。资金严格按照《黄磜镇2025年农村人居环境整治资金分配明细表》进行分配和使用，其中镇统筹部分用于公共区域重点整治，村分配部分用于日常管护支出，支出结构合理，未发生超范围、超标准支出情况。</w:t>
      </w:r>
    </w:p>
    <w:p>
      <w:pPr>
        <w:numPr>
          <w:ilvl w:val="0"/>
          <w:numId w:val="0"/>
        </w:numPr>
        <w:snapToGrid w:val="0"/>
        <w:spacing w:beforeLines="0" w:afterLines="0"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2.</w:t>
      </w:r>
      <w:r>
        <w:rPr>
          <w:rFonts w:hint="eastAsia" w:ascii="仿宋_GB2312" w:eastAsia="仿宋_GB2312"/>
          <w:sz w:val="32"/>
          <w:szCs w:val="32"/>
        </w:rPr>
        <w:t>资金完成绩效目标情况。</w:t>
      </w:r>
    </w:p>
    <w:p>
      <w:pPr>
        <w:numPr>
          <w:ilvl w:val="0"/>
          <w:numId w:val="0"/>
        </w:numPr>
        <w:snapToGrid w:val="0"/>
        <w:spacing w:beforeLines="0" w:afterLines="0" w:line="360" w:lineRule="auto"/>
        <w:ind w:firstLine="640" w:firstLineChars="200"/>
        <w:rPr>
          <w:rFonts w:hint="default" w:ascii="仿宋_GB2312" w:eastAsia="仿宋_GB2312"/>
          <w:sz w:val="32"/>
          <w:szCs w:val="32"/>
          <w:lang w:val="en-US" w:eastAsia="zh-CN"/>
        </w:rPr>
      </w:pPr>
      <w:r>
        <w:rPr>
          <w:rFonts w:hint="default" w:ascii="仿宋_GB2312" w:eastAsia="仿宋_GB2312"/>
          <w:sz w:val="32"/>
          <w:szCs w:val="32"/>
          <w:lang w:val="en-US" w:eastAsia="zh-CN"/>
        </w:rPr>
        <w:t>项目设置的各项绩效指标均已实现，具体如下：</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6"/>
        <w:gridCol w:w="3405"/>
        <w:gridCol w:w="1485"/>
        <w:gridCol w:w="14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2176"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指标类型</w:t>
            </w:r>
          </w:p>
        </w:tc>
        <w:tc>
          <w:tcPr>
            <w:tcW w:w="3405"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指标名称</w:t>
            </w:r>
          </w:p>
        </w:tc>
        <w:tc>
          <w:tcPr>
            <w:tcW w:w="1485"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预期值</w:t>
            </w:r>
          </w:p>
        </w:tc>
        <w:tc>
          <w:tcPr>
            <w:tcW w:w="1456"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实现值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6"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数量指标</w:t>
            </w:r>
          </w:p>
        </w:tc>
        <w:tc>
          <w:tcPr>
            <w:tcW w:w="3405"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项目验收完成率</w:t>
            </w:r>
          </w:p>
        </w:tc>
        <w:tc>
          <w:tcPr>
            <w:tcW w:w="1485"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100%</w:t>
            </w:r>
          </w:p>
        </w:tc>
        <w:tc>
          <w:tcPr>
            <w:tcW w:w="1456"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6"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数量指标</w:t>
            </w:r>
          </w:p>
        </w:tc>
        <w:tc>
          <w:tcPr>
            <w:tcW w:w="3405"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支持美丽乡村建设数量</w:t>
            </w:r>
          </w:p>
        </w:tc>
        <w:tc>
          <w:tcPr>
            <w:tcW w:w="1485"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eastAsia" w:ascii="仿宋_GB2312" w:eastAsia="仿宋_GB2312"/>
                <w:sz w:val="28"/>
                <w:szCs w:val="28"/>
                <w:vertAlign w:val="baseline"/>
                <w:lang w:val="en-US" w:eastAsia="zh-CN"/>
              </w:rPr>
              <w:t>14</w:t>
            </w:r>
          </w:p>
        </w:tc>
        <w:tc>
          <w:tcPr>
            <w:tcW w:w="1456"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eastAsia" w:ascii="仿宋_GB2312" w:eastAsia="仿宋_GB2312"/>
                <w:sz w:val="28"/>
                <w:szCs w:val="28"/>
                <w:vertAlign w:val="baseline"/>
                <w:lang w:val="en-US"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6"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质量指标</w:t>
            </w:r>
          </w:p>
        </w:tc>
        <w:tc>
          <w:tcPr>
            <w:tcW w:w="3405"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项目验收合格率</w:t>
            </w:r>
          </w:p>
        </w:tc>
        <w:tc>
          <w:tcPr>
            <w:tcW w:w="1485"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100%</w:t>
            </w:r>
          </w:p>
        </w:tc>
        <w:tc>
          <w:tcPr>
            <w:tcW w:w="1456"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6"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质量指标</w:t>
            </w:r>
          </w:p>
        </w:tc>
        <w:tc>
          <w:tcPr>
            <w:tcW w:w="3405"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资金使用率</w:t>
            </w:r>
          </w:p>
        </w:tc>
        <w:tc>
          <w:tcPr>
            <w:tcW w:w="1485"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100%</w:t>
            </w:r>
          </w:p>
        </w:tc>
        <w:tc>
          <w:tcPr>
            <w:tcW w:w="1456"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6" w:type="dxa"/>
          </w:tcPr>
          <w:p>
            <w:pPr>
              <w:numPr>
                <w:ilvl w:val="0"/>
                <w:numId w:val="0"/>
              </w:numPr>
              <w:snapToGrid w:val="0"/>
              <w:spacing w:beforeLines="0" w:afterLines="0" w:line="360" w:lineRule="auto"/>
              <w:jc w:val="center"/>
              <w:rPr>
                <w:rFonts w:hint="default" w:ascii="仿宋_GB2312" w:eastAsia="仿宋_GB2312"/>
                <w:sz w:val="28"/>
                <w:szCs w:val="28"/>
                <w:lang w:val="en-US" w:eastAsia="zh-CN"/>
              </w:rPr>
            </w:pPr>
            <w:r>
              <w:rPr>
                <w:rFonts w:hint="default" w:ascii="仿宋_GB2312" w:eastAsia="仿宋_GB2312"/>
                <w:sz w:val="28"/>
                <w:szCs w:val="28"/>
                <w:lang w:val="en-US" w:eastAsia="zh-CN"/>
              </w:rPr>
              <w:t>环境效益指标</w:t>
            </w:r>
          </w:p>
        </w:tc>
        <w:tc>
          <w:tcPr>
            <w:tcW w:w="3405"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农村人居环境</w:t>
            </w:r>
          </w:p>
        </w:tc>
        <w:tc>
          <w:tcPr>
            <w:tcW w:w="1485"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有效提升</w:t>
            </w:r>
          </w:p>
        </w:tc>
        <w:tc>
          <w:tcPr>
            <w:tcW w:w="1456"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有效提升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6" w:type="dxa"/>
          </w:tcPr>
          <w:p>
            <w:pPr>
              <w:numPr>
                <w:ilvl w:val="0"/>
                <w:numId w:val="0"/>
              </w:numPr>
              <w:snapToGrid w:val="0"/>
              <w:spacing w:beforeLines="0" w:afterLines="0" w:line="360" w:lineRule="auto"/>
              <w:jc w:val="center"/>
              <w:rPr>
                <w:rFonts w:hint="default" w:ascii="仿宋_GB2312" w:eastAsia="仿宋_GB2312"/>
                <w:sz w:val="28"/>
                <w:szCs w:val="28"/>
                <w:lang w:val="en-US" w:eastAsia="zh-CN"/>
              </w:rPr>
            </w:pPr>
            <w:r>
              <w:rPr>
                <w:rFonts w:hint="default" w:ascii="仿宋_GB2312" w:eastAsia="仿宋_GB2312"/>
                <w:sz w:val="28"/>
                <w:szCs w:val="28"/>
                <w:lang w:val="en-US" w:eastAsia="zh-CN"/>
              </w:rPr>
              <w:t>满意度指标</w:t>
            </w:r>
          </w:p>
        </w:tc>
        <w:tc>
          <w:tcPr>
            <w:tcW w:w="3405"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服务对象满意度</w:t>
            </w:r>
          </w:p>
        </w:tc>
        <w:tc>
          <w:tcPr>
            <w:tcW w:w="1485"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100%</w:t>
            </w:r>
          </w:p>
        </w:tc>
        <w:tc>
          <w:tcPr>
            <w:tcW w:w="1456" w:type="dxa"/>
          </w:tcPr>
          <w:p>
            <w:pPr>
              <w:numPr>
                <w:ilvl w:val="0"/>
                <w:numId w:val="0"/>
              </w:numPr>
              <w:snapToGrid w:val="0"/>
              <w:spacing w:beforeLines="0" w:afterLines="0" w:line="360" w:lineRule="auto"/>
              <w:jc w:val="center"/>
              <w:rPr>
                <w:rFonts w:hint="default" w:ascii="仿宋_GB2312" w:eastAsia="仿宋_GB2312"/>
                <w:sz w:val="28"/>
                <w:szCs w:val="28"/>
                <w:vertAlign w:val="baseline"/>
                <w:lang w:val="en-US" w:eastAsia="zh-CN"/>
              </w:rPr>
            </w:pPr>
            <w:r>
              <w:rPr>
                <w:rFonts w:hint="default" w:ascii="仿宋_GB2312" w:eastAsia="仿宋_GB2312"/>
                <w:sz w:val="28"/>
                <w:szCs w:val="28"/>
                <w:lang w:val="en-US" w:eastAsia="zh-CN"/>
              </w:rPr>
              <w:t>100%</w:t>
            </w:r>
          </w:p>
        </w:tc>
      </w:tr>
    </w:tbl>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资金分用途使用绩效。</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w:t>
      </w:r>
      <w:r>
        <w:rPr>
          <w:rFonts w:hint="eastAsia" w:ascii="仿宋_GB2312" w:eastAsia="仿宋_GB2312"/>
          <w:sz w:val="32"/>
          <w:szCs w:val="32"/>
        </w:rPr>
        <w:t>农村卫生管护方面：完成全镇14个村（居）的常态化杂草清理、河道清淤、禽畜规范圈养等工作，公共区域环境整洁度明显提升，村民对人居环境改善的满意度高。</w:t>
      </w:r>
    </w:p>
    <w:p>
      <w:pPr>
        <w:numPr>
          <w:ilvl w:val="0"/>
          <w:numId w:val="0"/>
        </w:numPr>
        <w:snapToGrid w:val="0"/>
        <w:spacing w:beforeLines="0" w:afterLines="0" w:line="360" w:lineRule="auto"/>
        <w:ind w:leftChars="200"/>
        <w:rPr>
          <w:rFonts w:hint="eastAsia" w:ascii="仿宋_GB2312" w:eastAsia="仿宋_GB2312"/>
          <w:sz w:val="32"/>
          <w:szCs w:val="32"/>
        </w:rPr>
      </w:pP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公共设施管护方面：对垃圾处理设施、村内道路、文化室、公厕、文体广场、照明设备等设施进行了日常检查和维护，确保设施正常运行，延长使用寿命。</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rPr>
        <w:t>绿化养护方面：定期开展绿化修剪、病虫害防治、浇水施肥等工作，村内绿化景观保持良好，人居环境品质稳步提升。</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（三）资金使用绩效存在的问题</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项目实施过程中未发现重大资金使用问题。由于项目周期较短，部分长效管护机制尚在探索中，个别村（居）在管护人员安排和设施巡查频率方面仍需进一步加强。</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spacing w:line="360" w:lineRule="auto"/>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一）健</w:t>
      </w:r>
      <w:r>
        <w:rPr>
          <w:rFonts w:hint="eastAsia" w:ascii="仿宋_GB2312" w:hAnsi="仿宋_GB2312" w:eastAsia="仿宋_GB2312" w:cs="仿宋_GB2312"/>
          <w:sz w:val="32"/>
          <w:szCs w:val="32"/>
          <w:lang w:eastAsia="zh-CN"/>
        </w:rPr>
        <w:t>全长效管护机制：结合积分制管理模式，进一步完善村级管护责任清单，明确管护标准和考核方式，推动农村人居环境管护常态化、制度化。</w:t>
      </w:r>
    </w:p>
    <w:p>
      <w:pPr>
        <w:spacing w:line="360" w:lineRule="auto"/>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）加强设施巡查维护：建立公共设施定期巡查制度，及时发现并修复破损设施，确保公共服务功能持续发挥。</w:t>
      </w:r>
    </w:p>
    <w:p>
      <w:pPr>
        <w:spacing w:line="360" w:lineRule="auto"/>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）强化资金绩效跟踪：在项目执行中加强过程监控和绩效评价，定期收集管护数据和村民反馈，确保财政资金使用效益最大化。</w:t>
      </w:r>
    </w:p>
    <w:p/>
    <w:p/>
    <w:p/>
    <w:p/>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项目名称：黄磜镇基层党群服务中心“321”体系建设项目</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项目单位：（公章）新丰县黄磜镇人民政府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eastAsia="zh-CN"/>
        </w:rPr>
        <w:t>朱惠敏</w:t>
      </w: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2423288</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2026年3月27日</w:t>
      </w:r>
    </w:p>
    <w:p>
      <w:pPr>
        <w:spacing w:line="240" w:lineRule="auto"/>
        <w:ind w:firstLine="1449" w:firstLineChars="453"/>
        <w:rPr>
          <w:rFonts w:hint="eastAsia" w:ascii="仿宋_GB2312" w:hAnsi="宋体" w:eastAsia="仿宋_GB2312"/>
          <w:sz w:val="32"/>
          <w:u w:val="single"/>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本项目为黄磜镇基层党群服务中心“321”体系建设项目，旨在通过提档升级基层党群服务中心，完善镇村基础设施，提升镇村公共服务水平，打通服务群众“最后一公里”。</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（一）资金额度与来源</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根据《关于提前下达2024市级乡村振兴驻镇帮镇扶村资金的通知》(韶财农2024202482号)，项目获得2024年市级驻镇帮镇扶村资金52万元。资金性质为市级财政资金，由新丰县黄磜镇人民政府负责实施管理。</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（二）主要用途</w:t>
      </w:r>
    </w:p>
    <w:p>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项目资金主要用于黄磜镇辖区内</w:t>
      </w:r>
      <w:r>
        <w:rPr>
          <w:rFonts w:hint="eastAsia" w:ascii="仿宋_GB2312" w:eastAsia="仿宋_GB2312"/>
          <w:sz w:val="32"/>
          <w:szCs w:val="32"/>
          <w:lang w:val="en-US" w:eastAsia="zh-CN"/>
        </w:rPr>
        <w:t>5</w:t>
      </w:r>
      <w:r>
        <w:rPr>
          <w:rFonts w:hint="eastAsia" w:ascii="仿宋_GB2312" w:eastAsia="仿宋_GB2312"/>
          <w:sz w:val="32"/>
          <w:szCs w:val="32"/>
        </w:rPr>
        <w:t>个行政村党群服务中心的新建、扩建、修缮及室内外装修等工程费用。具体建设内容包括：营盘村：党群服务中心室内装修工程</w:t>
      </w:r>
      <w:r>
        <w:rPr>
          <w:rFonts w:hint="eastAsia" w:ascii="仿宋_GB2312" w:eastAsia="仿宋_GB2312"/>
          <w:sz w:val="32"/>
          <w:szCs w:val="32"/>
          <w:lang w:eastAsia="zh-CN"/>
        </w:rPr>
        <w:t>；</w:t>
      </w:r>
      <w:r>
        <w:rPr>
          <w:rFonts w:hint="eastAsia" w:ascii="仿宋_GB2312" w:eastAsia="仿宋_GB2312"/>
          <w:sz w:val="32"/>
          <w:szCs w:val="32"/>
        </w:rPr>
        <w:t>梅溪村：党群服务中心提质建设项目工程</w:t>
      </w:r>
      <w:r>
        <w:rPr>
          <w:rFonts w:hint="eastAsia" w:ascii="仿宋_GB2312" w:eastAsia="仿宋_GB2312"/>
          <w:sz w:val="32"/>
          <w:szCs w:val="32"/>
          <w:lang w:eastAsia="zh-CN"/>
        </w:rPr>
        <w:t>；</w:t>
      </w:r>
      <w:r>
        <w:rPr>
          <w:rFonts w:hint="eastAsia" w:ascii="仿宋_GB2312" w:eastAsia="仿宋_GB2312"/>
          <w:sz w:val="32"/>
          <w:szCs w:val="32"/>
        </w:rPr>
        <w:t>三岔村：党群服务中心扩建项目</w:t>
      </w:r>
      <w:r>
        <w:rPr>
          <w:rFonts w:hint="eastAsia" w:ascii="仿宋_GB2312" w:eastAsia="仿宋_GB2312"/>
          <w:sz w:val="32"/>
          <w:szCs w:val="32"/>
          <w:lang w:eastAsia="zh-CN"/>
        </w:rPr>
        <w:t>；</w:t>
      </w:r>
      <w:r>
        <w:rPr>
          <w:rFonts w:hint="eastAsia" w:ascii="仿宋_GB2312" w:eastAsia="仿宋_GB2312"/>
          <w:sz w:val="32"/>
          <w:szCs w:val="32"/>
        </w:rPr>
        <w:t>雪梅村：党群服务中心办公室修缮项目</w:t>
      </w:r>
      <w:r>
        <w:rPr>
          <w:rFonts w:hint="eastAsia" w:ascii="仿宋_GB2312" w:eastAsia="仿宋_GB2312"/>
          <w:sz w:val="32"/>
          <w:szCs w:val="32"/>
          <w:lang w:eastAsia="zh-CN"/>
        </w:rPr>
        <w:t>；</w:t>
      </w:r>
    </w:p>
    <w:p>
      <w:pPr>
        <w:snapToGrid w:val="0"/>
        <w:spacing w:beforeLines="0" w:afterLines="0" w:line="360" w:lineRule="auto"/>
        <w:rPr>
          <w:rFonts w:hint="eastAsia" w:ascii="仿宋_GB2312" w:eastAsia="仿宋_GB2312"/>
          <w:sz w:val="32"/>
          <w:szCs w:val="32"/>
        </w:rPr>
      </w:pPr>
      <w:r>
        <w:rPr>
          <w:rFonts w:hint="eastAsia" w:ascii="仿宋_GB2312" w:eastAsia="仿宋_GB2312"/>
          <w:sz w:val="32"/>
          <w:szCs w:val="32"/>
        </w:rPr>
        <w:t>高群村：党群服务中心改造提升工程。</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（三）绩效目标</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总体目标</w:t>
      </w:r>
      <w:r>
        <w:rPr>
          <w:rFonts w:hint="eastAsia" w:ascii="仿宋_GB2312" w:eastAsia="仿宋_GB2312"/>
          <w:sz w:val="32"/>
          <w:szCs w:val="32"/>
          <w:lang w:eastAsia="zh-CN"/>
        </w:rPr>
        <w:t>。</w:t>
      </w:r>
      <w:r>
        <w:rPr>
          <w:rFonts w:hint="eastAsia" w:ascii="仿宋_GB2312" w:eastAsia="仿宋_GB2312"/>
          <w:sz w:val="32"/>
          <w:szCs w:val="32"/>
        </w:rPr>
        <w:t>建成功能齐全、运行高效的党群服务网络，打通服务群众“最后一公里”，提升党员群众获得感与满意度。</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阶段性目标</w:t>
      </w:r>
      <w:r>
        <w:rPr>
          <w:rFonts w:hint="eastAsia" w:ascii="仿宋_GB2312" w:eastAsia="仿宋_GB2312"/>
          <w:sz w:val="32"/>
          <w:szCs w:val="32"/>
          <w:lang w:eastAsia="zh-CN"/>
        </w:rPr>
        <w:t>。</w:t>
      </w:r>
      <w:r>
        <w:rPr>
          <w:rFonts w:hint="eastAsia" w:ascii="仿宋_GB2312" w:eastAsia="仿宋_GB2312"/>
          <w:sz w:val="32"/>
          <w:szCs w:val="32"/>
        </w:rPr>
        <w:t>完成村级党群服务中心标准化改造，统一标识、规范布局，实现阵地全覆盖。整合党建、政务、民生等服务资源，建立“一站式”服务窗口，实现线上线下服务融合。完善日常管理、人员培训、考核评价等制度，形成规范化运行机制。</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根据《市级财政支出项目绩效自评基础信息表》及项目实施情况，结合各子项目竣工验收结果，项目自评分数为100分（满分）。项目在目标设置、资金管理、事项管理及绩效结果等各方面均达到预期。</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1.资金支出情况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w:t>
      </w:r>
      <w:r>
        <w:rPr>
          <w:rFonts w:hint="eastAsia" w:ascii="仿宋_GB2312" w:eastAsia="仿宋_GB2312"/>
          <w:sz w:val="32"/>
          <w:szCs w:val="32"/>
        </w:rPr>
        <w:t>预算安排</w:t>
      </w:r>
      <w:r>
        <w:rPr>
          <w:rFonts w:hint="eastAsia" w:ascii="仿宋_GB2312" w:eastAsia="仿宋_GB2312"/>
          <w:sz w:val="32"/>
          <w:szCs w:val="32"/>
          <w:lang w:eastAsia="zh-CN"/>
        </w:rPr>
        <w:t>。</w:t>
      </w:r>
      <w:r>
        <w:rPr>
          <w:rFonts w:hint="eastAsia" w:ascii="仿宋_GB2312" w:eastAsia="仿宋_GB2312"/>
          <w:sz w:val="32"/>
          <w:szCs w:val="32"/>
        </w:rPr>
        <w:t>2025年度，项目预算安排市级财政资金52万元。</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w:t>
      </w:r>
      <w:r>
        <w:rPr>
          <w:rFonts w:hint="eastAsia" w:ascii="仿宋_GB2312" w:eastAsia="仿宋_GB2312"/>
          <w:sz w:val="32"/>
          <w:szCs w:val="32"/>
        </w:rPr>
        <w:t>实际支出</w:t>
      </w:r>
      <w:r>
        <w:rPr>
          <w:rFonts w:hint="eastAsia" w:ascii="仿宋_GB2312" w:eastAsia="仿宋_GB2312"/>
          <w:sz w:val="32"/>
          <w:szCs w:val="32"/>
          <w:lang w:eastAsia="zh-CN"/>
        </w:rPr>
        <w:t>。</w:t>
      </w:r>
      <w:r>
        <w:rPr>
          <w:rFonts w:hint="eastAsia" w:ascii="仿宋_GB2312" w:eastAsia="仿宋_GB2312"/>
          <w:sz w:val="32"/>
          <w:szCs w:val="32"/>
        </w:rPr>
        <w:t>项目实际支出52万元，资金支出率为100%。</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lang w:eastAsia="zh-CN"/>
        </w:rPr>
        <w:t>）</w:t>
      </w:r>
      <w:r>
        <w:rPr>
          <w:rFonts w:hint="eastAsia" w:ascii="仿宋_GB2312" w:eastAsia="仿宋_GB2312"/>
          <w:sz w:val="32"/>
          <w:szCs w:val="32"/>
        </w:rPr>
        <w:t>支出明细</w:t>
      </w:r>
      <w:r>
        <w:rPr>
          <w:rFonts w:hint="eastAsia" w:ascii="仿宋_GB2312" w:eastAsia="仿宋_GB2312"/>
          <w:sz w:val="32"/>
          <w:szCs w:val="32"/>
          <w:lang w:eastAsia="zh-CN"/>
        </w:rPr>
        <w:t>。</w:t>
      </w:r>
      <w:r>
        <w:rPr>
          <w:rFonts w:hint="eastAsia" w:ascii="仿宋_GB2312" w:eastAsia="仿宋_GB2312"/>
          <w:sz w:val="32"/>
          <w:szCs w:val="32"/>
        </w:rPr>
        <w:t>资金全部用于上述5个子项目的工程建设，未发生超范围、超标准支出情况，资金使用规范、透明。</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2.资金完成绩效目标情况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w:t>
      </w:r>
      <w:r>
        <w:rPr>
          <w:rFonts w:hint="eastAsia" w:ascii="仿宋_GB2312" w:eastAsia="仿宋_GB2312"/>
          <w:sz w:val="32"/>
          <w:szCs w:val="32"/>
        </w:rPr>
        <w:t>产出指标</w:t>
      </w:r>
      <w:r>
        <w:rPr>
          <w:rFonts w:hint="eastAsia" w:ascii="仿宋_GB2312" w:eastAsia="仿宋_GB2312"/>
          <w:sz w:val="32"/>
          <w:szCs w:val="32"/>
          <w:lang w:eastAsia="zh-CN"/>
        </w:rPr>
        <w:t>。</w:t>
      </w:r>
      <w:r>
        <w:rPr>
          <w:rFonts w:hint="eastAsia" w:ascii="仿宋_GB2312" w:eastAsia="仿宋_GB2312"/>
          <w:sz w:val="32"/>
          <w:szCs w:val="32"/>
        </w:rPr>
        <w:t>计划完成5个村级党群服务中心改造（营盘、梅溪、三岔、雪梅、高群），实际全部完成，验收完成率100%；5个子项目均通过竣工验收，结论“合格”，验收合格率100%。</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w:t>
      </w:r>
      <w:r>
        <w:rPr>
          <w:rFonts w:hint="eastAsia" w:ascii="仿宋_GB2312" w:eastAsia="仿宋_GB2312"/>
          <w:sz w:val="32"/>
          <w:szCs w:val="32"/>
        </w:rPr>
        <w:t>效益指标</w:t>
      </w:r>
      <w:r>
        <w:rPr>
          <w:rFonts w:hint="eastAsia" w:ascii="仿宋_GB2312" w:eastAsia="仿宋_GB2312"/>
          <w:sz w:val="32"/>
          <w:szCs w:val="32"/>
          <w:lang w:eastAsia="zh-CN"/>
        </w:rPr>
        <w:t>。</w:t>
      </w:r>
      <w:r>
        <w:rPr>
          <w:rFonts w:hint="eastAsia" w:ascii="仿宋_GB2312" w:eastAsia="仿宋_GB2312"/>
          <w:sz w:val="32"/>
          <w:szCs w:val="32"/>
        </w:rPr>
        <w:t>项目建成后，统一标识、规范布局，实现阵地全覆盖；“一站式”服务窗口整合了党建、政务、民生资源，办事效率显著提升，基层治理效能得到改善；各中心已交付使用，部分项目明确1年保修期，管护机制基本建立。</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lang w:eastAsia="zh-CN"/>
        </w:rPr>
        <w:t>）</w:t>
      </w:r>
      <w:r>
        <w:rPr>
          <w:rFonts w:hint="eastAsia" w:ascii="仿宋_GB2312" w:eastAsia="仿宋_GB2312"/>
          <w:sz w:val="32"/>
          <w:szCs w:val="32"/>
        </w:rPr>
        <w:t>满意度指标</w:t>
      </w:r>
      <w:r>
        <w:rPr>
          <w:rFonts w:hint="eastAsia" w:ascii="仿宋_GB2312" w:eastAsia="仿宋_GB2312"/>
          <w:sz w:val="32"/>
          <w:szCs w:val="32"/>
          <w:lang w:eastAsia="zh-CN"/>
        </w:rPr>
        <w:t>。</w:t>
      </w:r>
      <w:r>
        <w:rPr>
          <w:rFonts w:hint="eastAsia" w:ascii="仿宋_GB2312" w:eastAsia="仿宋_GB2312"/>
          <w:sz w:val="32"/>
          <w:szCs w:val="32"/>
        </w:rPr>
        <w:t>村“两委”干部及村民代表对工程质量和外观均表示满意，服务对象满意度达100%</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3.资金分用途使用绩效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w:t>
      </w:r>
      <w:r>
        <w:rPr>
          <w:rFonts w:hint="eastAsia" w:ascii="仿宋_GB2312" w:eastAsia="仿宋_GB2312"/>
          <w:sz w:val="32"/>
          <w:szCs w:val="32"/>
        </w:rPr>
        <w:t>营盘村室内装修工程</w:t>
      </w:r>
      <w:r>
        <w:rPr>
          <w:rFonts w:hint="eastAsia" w:ascii="仿宋_GB2312" w:eastAsia="仿宋_GB2312"/>
          <w:sz w:val="32"/>
          <w:szCs w:val="32"/>
          <w:lang w:eastAsia="zh-CN"/>
        </w:rPr>
        <w:t>。</w:t>
      </w:r>
      <w:r>
        <w:rPr>
          <w:rFonts w:hint="eastAsia" w:ascii="仿宋_GB2312" w:eastAsia="仿宋_GB2312"/>
          <w:sz w:val="32"/>
          <w:szCs w:val="32"/>
        </w:rPr>
        <w:t>通过室内装修，改善了服务环境，提升了中心形象。</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w:t>
      </w:r>
      <w:r>
        <w:rPr>
          <w:rFonts w:hint="eastAsia" w:ascii="仿宋_GB2312" w:eastAsia="仿宋_GB2312"/>
          <w:sz w:val="32"/>
          <w:szCs w:val="32"/>
        </w:rPr>
        <w:t>梅溪村提质建设项目</w:t>
      </w:r>
      <w:r>
        <w:rPr>
          <w:rFonts w:hint="eastAsia" w:ascii="仿宋_GB2312" w:eastAsia="仿宋_GB2312"/>
          <w:sz w:val="32"/>
          <w:szCs w:val="32"/>
          <w:lang w:eastAsia="zh-CN"/>
        </w:rPr>
        <w:t>。</w:t>
      </w:r>
      <w:r>
        <w:rPr>
          <w:rFonts w:hint="eastAsia" w:ascii="仿宋_GB2312" w:eastAsia="仿宋_GB2312"/>
          <w:sz w:val="32"/>
          <w:szCs w:val="32"/>
        </w:rPr>
        <w:t>按工程量清单和施工图纸要求，对中心进行了全面提质，功能布局更趋合理。</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lang w:eastAsia="zh-CN"/>
        </w:rPr>
        <w:t>）</w:t>
      </w:r>
      <w:r>
        <w:rPr>
          <w:rFonts w:hint="eastAsia" w:ascii="仿宋_GB2312" w:eastAsia="仿宋_GB2312"/>
          <w:sz w:val="32"/>
          <w:szCs w:val="32"/>
        </w:rPr>
        <w:t>三岔村扩建项目</w:t>
      </w:r>
      <w:r>
        <w:rPr>
          <w:rFonts w:hint="eastAsia" w:ascii="仿宋_GB2312" w:eastAsia="仿宋_GB2312"/>
          <w:sz w:val="32"/>
          <w:szCs w:val="32"/>
          <w:lang w:eastAsia="zh-CN"/>
        </w:rPr>
        <w:t>。</w:t>
      </w:r>
      <w:r>
        <w:rPr>
          <w:rFonts w:hint="eastAsia" w:ascii="仿宋_GB2312" w:eastAsia="仿宋_GB2312"/>
          <w:sz w:val="32"/>
          <w:szCs w:val="32"/>
        </w:rPr>
        <w:t>新建130.40平方米的框架结构用房，有效解决了办公及服务用房不足的问题，显著提升了服务能力。</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4</w:t>
      </w:r>
      <w:r>
        <w:rPr>
          <w:rFonts w:hint="eastAsia" w:ascii="仿宋_GB2312" w:eastAsia="仿宋_GB2312"/>
          <w:sz w:val="32"/>
          <w:szCs w:val="32"/>
          <w:lang w:eastAsia="zh-CN"/>
        </w:rPr>
        <w:t>）</w:t>
      </w:r>
      <w:r>
        <w:rPr>
          <w:rFonts w:hint="eastAsia" w:ascii="仿宋_GB2312" w:eastAsia="仿宋_GB2312"/>
          <w:sz w:val="32"/>
          <w:szCs w:val="32"/>
        </w:rPr>
        <w:t>雪梅村办公室修缮项目</w:t>
      </w:r>
      <w:r>
        <w:rPr>
          <w:rFonts w:hint="eastAsia" w:ascii="仿宋_GB2312" w:eastAsia="仿宋_GB2312"/>
          <w:sz w:val="32"/>
          <w:szCs w:val="32"/>
          <w:lang w:eastAsia="zh-CN"/>
        </w:rPr>
        <w:t>。</w:t>
      </w:r>
      <w:r>
        <w:rPr>
          <w:rFonts w:hint="eastAsia" w:ascii="仿宋_GB2312" w:eastAsia="仿宋_GB2312"/>
          <w:sz w:val="32"/>
          <w:szCs w:val="32"/>
        </w:rPr>
        <w:t>对38.4平方米的办公室进行修缮，改善了村委办公条件。</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5</w:t>
      </w:r>
      <w:r>
        <w:rPr>
          <w:rFonts w:hint="eastAsia" w:ascii="仿宋_GB2312" w:eastAsia="仿宋_GB2312"/>
          <w:sz w:val="32"/>
          <w:szCs w:val="32"/>
          <w:lang w:eastAsia="zh-CN"/>
        </w:rPr>
        <w:t>）</w:t>
      </w:r>
      <w:r>
        <w:rPr>
          <w:rFonts w:hint="eastAsia" w:ascii="仿宋_GB2312" w:eastAsia="仿宋_GB2312"/>
          <w:sz w:val="32"/>
          <w:szCs w:val="32"/>
        </w:rPr>
        <w:t>高群村改造提升工程</w:t>
      </w:r>
      <w:r>
        <w:rPr>
          <w:rFonts w:hint="eastAsia" w:ascii="仿宋_GB2312" w:eastAsia="仿宋_GB2312"/>
          <w:sz w:val="32"/>
          <w:szCs w:val="32"/>
          <w:lang w:eastAsia="zh-CN"/>
        </w:rPr>
        <w:t>。</w:t>
      </w:r>
      <w:r>
        <w:rPr>
          <w:rFonts w:hint="eastAsia" w:ascii="仿宋_GB2312" w:eastAsia="仿宋_GB2312"/>
          <w:sz w:val="32"/>
          <w:szCs w:val="32"/>
        </w:rPr>
        <w:t>通过农民工匠模式，以较低成本高效完成了改造任务，实现了投入与产出的良好平衡</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（三）资金使用绩效存在的问题</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项目整体实施顺利，绩效目标全面达成。但仍存在一些可优化之处：</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项目进度均衡性</w:t>
      </w:r>
      <w:r>
        <w:rPr>
          <w:rFonts w:hint="eastAsia" w:ascii="仿宋_GB2312" w:eastAsia="仿宋_GB2312"/>
          <w:sz w:val="32"/>
          <w:szCs w:val="32"/>
          <w:lang w:eastAsia="zh-CN"/>
        </w:rPr>
        <w:t>。</w:t>
      </w:r>
      <w:r>
        <w:rPr>
          <w:rFonts w:hint="eastAsia" w:ascii="仿宋_GB2312" w:eastAsia="仿宋_GB2312"/>
          <w:sz w:val="32"/>
          <w:szCs w:val="32"/>
        </w:rPr>
        <w:t>部分项目开工较早，部分项目开工较晚，进度不完全一致，对统筹管理提出更高要求。</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档案管理规范化</w:t>
      </w:r>
      <w:r>
        <w:rPr>
          <w:rFonts w:hint="eastAsia" w:ascii="仿宋_GB2312" w:eastAsia="仿宋_GB2312"/>
          <w:sz w:val="32"/>
          <w:szCs w:val="32"/>
          <w:lang w:eastAsia="zh-CN"/>
        </w:rPr>
        <w:t>。</w:t>
      </w:r>
      <w:r>
        <w:rPr>
          <w:rFonts w:hint="eastAsia" w:ascii="仿宋_GB2312" w:eastAsia="仿宋_GB2312"/>
          <w:sz w:val="32"/>
          <w:szCs w:val="32"/>
        </w:rPr>
        <w:t>部分竣工验收报告存在信息填写不完整、日期格式不统一等问题，建议后续加强档案资料审核把关。</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spacing w:line="360" w:lineRule="auto"/>
        <w:ind w:firstLine="640" w:firstLineChars="200"/>
        <w:jc w:val="both"/>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一</w:t>
      </w:r>
      <w:r>
        <w:rPr>
          <w:rFonts w:hint="eastAsia" w:ascii="仿宋_GB2312" w:eastAsia="仿宋_GB2312"/>
          <w:sz w:val="32"/>
          <w:szCs w:val="32"/>
          <w:lang w:eastAsia="zh-CN"/>
        </w:rPr>
        <w:t>）</w:t>
      </w:r>
      <w:r>
        <w:rPr>
          <w:rFonts w:hint="eastAsia" w:ascii="仿宋_GB2312" w:eastAsia="仿宋_GB2312"/>
          <w:sz w:val="32"/>
          <w:szCs w:val="32"/>
        </w:rPr>
        <w:t>加强项目全过程管理</w:t>
      </w:r>
      <w:r>
        <w:rPr>
          <w:rFonts w:hint="eastAsia" w:ascii="仿宋_GB2312" w:eastAsia="仿宋_GB2312"/>
          <w:sz w:val="32"/>
          <w:szCs w:val="32"/>
          <w:lang w:eastAsia="zh-CN"/>
        </w:rPr>
        <w:t>。</w:t>
      </w:r>
      <w:r>
        <w:rPr>
          <w:rFonts w:hint="eastAsia" w:ascii="仿宋_GB2312" w:eastAsia="仿宋_GB2312"/>
          <w:sz w:val="32"/>
          <w:szCs w:val="32"/>
        </w:rPr>
        <w:t>在项目初期即制定更为详细的进度计划，并定期跟进。对因故可能延期的项目，及时预警并协调解决，确保各子项目均衡推进。</w:t>
      </w:r>
    </w:p>
    <w:p>
      <w:pPr>
        <w:spacing w:line="360" w:lineRule="auto"/>
        <w:ind w:firstLine="640" w:firstLineChars="200"/>
        <w:jc w:val="both"/>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二</w:t>
      </w:r>
      <w:r>
        <w:rPr>
          <w:rFonts w:hint="eastAsia" w:ascii="仿宋_GB2312" w:eastAsia="仿宋_GB2312"/>
          <w:sz w:val="32"/>
          <w:szCs w:val="32"/>
          <w:lang w:eastAsia="zh-CN"/>
        </w:rPr>
        <w:t>）</w:t>
      </w:r>
      <w:r>
        <w:rPr>
          <w:rFonts w:hint="eastAsia" w:ascii="仿宋_GB2312" w:eastAsia="仿宋_GB2312"/>
          <w:sz w:val="32"/>
          <w:szCs w:val="32"/>
        </w:rPr>
        <w:t>强化档案资料管理</w:t>
      </w:r>
      <w:r>
        <w:rPr>
          <w:rFonts w:hint="eastAsia" w:ascii="仿宋_GB2312" w:eastAsia="仿宋_GB2312"/>
          <w:sz w:val="32"/>
          <w:szCs w:val="32"/>
          <w:lang w:eastAsia="zh-CN"/>
        </w:rPr>
        <w:t>。</w:t>
      </w:r>
      <w:r>
        <w:rPr>
          <w:rFonts w:hint="eastAsia" w:ascii="仿宋_GB2312" w:eastAsia="仿宋_GB2312"/>
          <w:sz w:val="32"/>
          <w:szCs w:val="32"/>
        </w:rPr>
        <w:t>加强对项目资料的审核把关，确保信息填写准确、完整、规范，统一格式要求，为后续审计、评价及移交工作打下坚实基础。</w:t>
      </w:r>
    </w:p>
    <w:p>
      <w:pPr>
        <w:spacing w:line="360" w:lineRule="auto"/>
        <w:ind w:firstLine="640" w:firstLineChars="200"/>
        <w:jc w:val="both"/>
        <w:rPr>
          <w:rFonts w:hint="eastAsia" w:ascii="仿宋_GB2312" w:hAnsi="仿宋_GB2312" w:eastAsia="仿宋_GB2312" w:cs="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三</w:t>
      </w:r>
      <w:r>
        <w:rPr>
          <w:rFonts w:hint="eastAsia" w:ascii="仿宋_GB2312" w:eastAsia="仿宋_GB2312"/>
          <w:sz w:val="32"/>
          <w:szCs w:val="32"/>
          <w:lang w:eastAsia="zh-CN"/>
        </w:rPr>
        <w:t>）</w:t>
      </w:r>
      <w:r>
        <w:rPr>
          <w:rFonts w:hint="eastAsia" w:ascii="仿宋_GB2312" w:eastAsia="仿宋_GB2312"/>
          <w:sz w:val="32"/>
          <w:szCs w:val="32"/>
        </w:rPr>
        <w:t>完善后续管护机制</w:t>
      </w:r>
      <w:r>
        <w:rPr>
          <w:rFonts w:hint="eastAsia" w:ascii="仿宋_GB2312" w:eastAsia="仿宋_GB2312"/>
          <w:sz w:val="32"/>
          <w:szCs w:val="32"/>
          <w:lang w:eastAsia="zh-CN"/>
        </w:rPr>
        <w:t>。</w:t>
      </w:r>
      <w:r>
        <w:rPr>
          <w:rFonts w:hint="eastAsia" w:ascii="仿宋_GB2312" w:eastAsia="仿宋_GB2312"/>
          <w:sz w:val="32"/>
          <w:szCs w:val="32"/>
        </w:rPr>
        <w:t>建立长效管护制度，明确管护责任人和经费来源，确保改扩建后的党群服务中心能够持续、稳定、高效运行，真正发挥服务基层、凝聚民心的作用。</w:t>
      </w:r>
    </w:p>
    <w:p/>
    <w:p/>
    <w:p/>
    <w:p/>
    <w:p/>
    <w:p/>
    <w:p/>
    <w:p/>
    <w:p/>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项目名称：黄磜镇梅溪村百千万工程费用2025（100 万）</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项目单位：（公章）新丰县黄磜镇人民政府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val="en-US" w:eastAsia="zh-CN"/>
        </w:rPr>
        <w:t>陈欣欣</w:t>
      </w: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15303089812</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2026年3月25日</w:t>
      </w:r>
    </w:p>
    <w:p>
      <w:pPr>
        <w:spacing w:line="240" w:lineRule="auto"/>
        <w:ind w:firstLine="1449" w:firstLineChars="453"/>
        <w:rPr>
          <w:rFonts w:hint="eastAsia" w:ascii="仿宋_GB2312" w:hAnsi="宋体" w:eastAsia="仿宋_GB2312"/>
          <w:sz w:val="32"/>
          <w:u w:val="single"/>
        </w:rPr>
      </w:pPr>
    </w:p>
    <w:p>
      <w:pPr>
        <w:spacing w:line="225" w:lineRule="atLeast"/>
        <w:jc w:val="center"/>
        <w:rPr>
          <w:rFonts w:hint="eastAsia" w:ascii="楷体_GB2312" w:hAnsi="宋体" w:eastAsia="楷体_GB2312"/>
          <w:sz w:val="32"/>
          <w:szCs w:val="32"/>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本项目评价年度预算金额100万元，资金全部为地市财政资金。资金专项用于黄磜镇梅溪村“百千万工程”第二批典型村基础设施建设，核心绩效目标为及时足额将资金发放至施工方，发挥财政资金撬动与引领作用，推动第二批典型村项目建设有序开展，按期完成打造任务，有效提升农村人居环境</w:t>
      </w:r>
      <w:r>
        <w:rPr>
          <w:rFonts w:hint="eastAsia" w:ascii="仿宋_GB2312" w:eastAsia="仿宋_GB2312"/>
          <w:sz w:val="32"/>
          <w:szCs w:val="32"/>
          <w:lang w:eastAsia="zh-CN"/>
        </w:rPr>
        <w:t>。</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经综合评价，项目各环节执行规范，绩效指标全部达标，自评得分100分。</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资金支出情况：2025年项目实际支出100万元，与预算安排额度完全一致，资金使用率100%。资金拨付流程合规、及时到位。</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完成绩效目标情况：项目如期实现总体绩效目标，资金已足额发放至施工方，顺利推动第二批典型村基础设施项目建设落地，按期完成典型村打造。阶段性核心目标完成，产出指标中数量、质量指标均达预期，环境效益指标实现农村人居环境有效提升。</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分用途使用绩效：项目资金全部定向用于第二批典型村基础设施建设，精准对接梅溪村“百千万工程”建设需求，财政资金的撬动和引领作用充分发挥，切实完善乡村硬件设施，改善乡村生产生活环境，契合“百千万工程”工作整体部署。</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（三）资金使用绩效存在的问题</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项目实施过程中，资金拨付、使用监管、项目建设及绩效目标达成各环节均严格按规定执行，流程顺畅、管控到位，暂未发现资金使用绩效方面的突出问题。</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spacing w:line="360" w:lineRule="auto"/>
        <w:ind w:firstLine="640" w:firstLineChars="200"/>
        <w:jc w:val="both"/>
        <w:rPr>
          <w:rFonts w:hint="eastAsia" w:ascii="仿宋_GB2312" w:hAnsi="仿宋_GB2312" w:eastAsia="仿宋_GB2312" w:cs="仿宋_GB2312"/>
          <w:sz w:val="32"/>
          <w:szCs w:val="32"/>
          <w:lang w:eastAsia="zh-CN"/>
        </w:rPr>
      </w:pPr>
      <w:r>
        <w:rPr>
          <w:rFonts w:hint="eastAsia" w:ascii="仿宋_GB2312" w:eastAsia="仿宋_GB2312"/>
          <w:sz w:val="32"/>
          <w:szCs w:val="32"/>
          <w:lang w:val="en-US" w:eastAsia="zh-CN"/>
        </w:rPr>
        <w:t>无。</w:t>
      </w:r>
    </w:p>
    <w:p/>
    <w:p/>
    <w:p/>
    <w:p/>
    <w:p/>
    <w:p/>
    <w:p/>
    <w:p/>
    <w:p/>
    <w:p/>
    <w:p/>
    <w:p/>
    <w:p/>
    <w:p/>
    <w:p/>
    <w:p/>
    <w:p/>
    <w:p/>
    <w:p/>
    <w:p/>
    <w:p/>
    <w:p/>
    <w:p/>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项目名称：</w:t>
      </w:r>
      <w:r>
        <w:rPr>
          <w:rFonts w:hint="eastAsia" w:ascii="仿宋_GB2312" w:hAnsi="宋体" w:eastAsia="仿宋_GB2312"/>
          <w:sz w:val="32"/>
          <w:lang w:val="en-US" w:eastAsia="zh-CN"/>
        </w:rPr>
        <w:t>黄磜镇民生微实事项目</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项目单位：（公章）</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val="en-US" w:eastAsia="zh-CN"/>
        </w:rPr>
        <w:t>钟子芊</w:t>
      </w: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13512780988</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2026年3月27日</w:t>
      </w:r>
    </w:p>
    <w:p>
      <w:pPr>
        <w:spacing w:line="240" w:lineRule="auto"/>
        <w:ind w:firstLine="1449" w:firstLineChars="453"/>
        <w:rPr>
          <w:rFonts w:hint="eastAsia" w:ascii="仿宋_GB2312" w:hAnsi="宋体" w:eastAsia="仿宋_GB2312"/>
          <w:sz w:val="32"/>
          <w:u w:val="single"/>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一</w:t>
      </w:r>
      <w:r>
        <w:rPr>
          <w:rFonts w:hint="eastAsia" w:ascii="仿宋_GB2312" w:eastAsia="仿宋_GB2312"/>
          <w:sz w:val="32"/>
          <w:szCs w:val="32"/>
          <w:lang w:eastAsia="zh-CN"/>
        </w:rPr>
        <w:t>）</w:t>
      </w:r>
      <w:r>
        <w:rPr>
          <w:rFonts w:hint="eastAsia" w:ascii="仿宋_GB2312" w:eastAsia="仿宋_GB2312"/>
          <w:sz w:val="32"/>
          <w:szCs w:val="32"/>
        </w:rPr>
        <w:t>资金额度与分配方式</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“2025年新丰县黄磜镇民生微实事项目”共包含4个子项目，分别为：高群村路灯照明工程、西草村应急通道开通及机耕路桥建设、三岔村梅子坪钢结构桥梁工程、下黄村对门段、山下水渠建设工程。</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2025年度项目预算安排金额为17.8798万元，资金来源为县级财政资金（民生微实事专项资金）。资金由县财政局下达至新丰县黄磜镇人民政府，由镇党政和人大办公室统一管理，根据各项目进度拨付至各项目实施村或施工单位，实行专款专用、专账核算。</w:t>
      </w:r>
    </w:p>
    <w:p>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二</w:t>
      </w:r>
      <w:r>
        <w:rPr>
          <w:rFonts w:hint="eastAsia" w:ascii="仿宋_GB2312" w:eastAsia="仿宋_GB2312"/>
          <w:sz w:val="32"/>
          <w:szCs w:val="32"/>
          <w:lang w:eastAsia="zh-CN"/>
        </w:rPr>
        <w:t>）主要用途</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该经费主要用于解决群众反映强烈的急难愁盼问题，改善农村生产生活条件，具体用途如下：</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高群村路灯照明工程（5万元）：在高枧下自然村公路旁及村民居住地约1公里范围内，安装50盏6米高太阳能路灯，解决夜间出行安全隐患。</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西草村应急通道开通（3万元）：开通抄园至马齐田应急通道约3公里，实施降坡、弯位扩宽、路面垫砂石、部分路段挖排水沟等，提升汛期应急通行能力。</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三岔村梅子坪钢结构桥梁工程（4.9798万元）：建设钢结构桥梁一座，解决梅子坪小组20多户农户隔河耕作的安全通行问题。</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下黄村对门段、山下水渠建设工程（4.9万元）：建设三面光水渠约400米，改善老垮组、上角组、上新组、下黄组等60多亩基本农田灌溉条件。</w:t>
      </w:r>
    </w:p>
    <w:p>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三</w:t>
      </w:r>
      <w:r>
        <w:rPr>
          <w:rFonts w:hint="eastAsia" w:ascii="仿宋_GB2312" w:eastAsia="仿宋_GB2312"/>
          <w:sz w:val="32"/>
          <w:szCs w:val="32"/>
          <w:lang w:eastAsia="zh-CN"/>
        </w:rPr>
        <w:t>）绩效目标</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总体目标：通过实施4个民生微实事项目，有效解决高群村夜间出行安全、西草村应急通道不畅、三岔村耕作通行危险、下黄村农田灌溉困难等问题，提升农村基础设施水平，改善群众生产生活条件，增强群众获得感、幸福感、安全感。</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阶段性目标：</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目标1：完成高群村50盏太阳能路灯安装并投入使用，实现亮灯率100%，受益群众夜间出行安全得到保障。</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目标2：完成西草村应急通道建设，确保汛期及日常应急通行能力，解决山地滑坡带来的出行困扰。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目标3：完成三岔村钢结构桥梁建设，消除便桥安全隐患，保障耕作人畜安全通行。</w:t>
      </w:r>
    </w:p>
    <w:p>
      <w:pPr>
        <w:snapToGrid w:val="0"/>
        <w:spacing w:beforeLines="0" w:afterLines="0"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目标4：完成下黄村水渠建设，实现水渠通水，满足60余亩农田灌溉需求。</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rPr>
      </w:pPr>
      <w:r>
        <w:rPr>
          <w:rFonts w:hint="default" w:ascii="仿宋_GB2312" w:eastAsia="仿宋_GB2312"/>
          <w:sz w:val="32"/>
          <w:szCs w:val="32"/>
        </w:rPr>
        <w:t>根据《绩效自评指标评分表》的评分标准，结合各项目实际执行情况，本项目绩效自评总得分为</w:t>
      </w:r>
      <w:r>
        <w:rPr>
          <w:rFonts w:hint="eastAsia" w:ascii="仿宋_GB2312" w:eastAsia="仿宋_GB2312"/>
          <w:sz w:val="32"/>
          <w:szCs w:val="32"/>
          <w:lang w:val="en-US" w:eastAsia="zh-CN"/>
        </w:rPr>
        <w:t>99</w:t>
      </w:r>
      <w:r>
        <w:rPr>
          <w:rFonts w:hint="default" w:ascii="仿宋_GB2312" w:eastAsia="仿宋_GB2312"/>
          <w:sz w:val="32"/>
          <w:szCs w:val="32"/>
        </w:rPr>
        <w:t>分。各项目在产出、效益、满意度等方面均达到预期目标，资金使用合规、管理规范。各项指标得分情况详见附件《绩效自评指标评分表》。</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  1.资金支出情况。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2025年度，本项目预算安排资金17.8798万元，实际支出17.8798万元，预算执行率为100%。其中：高群村路灯照明工程支出5万元，西草村应急通道开通支出3万元，三岔村钢结构桥梁工程支出4.9798万元，下黄村水渠建设工程支出4.9万元。资金按项目进度及时拨付，无结余、无超支。</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 xml:space="preserve">  </w:t>
      </w:r>
      <w:r>
        <w:rPr>
          <w:rFonts w:hint="eastAsia" w:ascii="仿宋_GB2312" w:eastAsia="仿宋_GB2312"/>
          <w:sz w:val="32"/>
          <w:szCs w:val="32"/>
        </w:rPr>
        <w:t>2.资金完成绩效目标情况。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项目设定的各项预期总体目标和阶段性目标均已如期实现：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高群村50盏太阳能路灯于2025年7月23日至31日完成安装，8月13日通过验收，亮灯正常，夜间出行安全显著改善。</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西草村应急通道于2025年9月至11月完成建设，11月19日通过验收，有效解决了汛期山地滑坡带来的出行困扰。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三岔村钢结构桥梁于2025年9月25日至11月9日完成建设，11月19日通过验收，耕作通行安全得到保障。</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下黄村水渠于2025年8月至10月完成建设约400米，11月19日通过验收，灌溉条件明显改善。</w:t>
      </w:r>
    </w:p>
    <w:p>
      <w:pPr>
        <w:snapToGrid w:val="0"/>
        <w:spacing w:beforeLines="0" w:afterLines="0" w:line="360" w:lineRule="auto"/>
        <w:ind w:firstLine="640" w:firstLineChars="200"/>
      </w:pPr>
      <w:r>
        <w:rPr>
          <w:rFonts w:hint="eastAsia" w:ascii="仿宋_GB2312" w:eastAsia="仿宋_GB2312"/>
          <w:sz w:val="32"/>
          <w:szCs w:val="32"/>
        </w:rPr>
        <w:t xml:space="preserve">  3.资金分用途使用绩效。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高群村路灯照明工程：50盏太阳能路灯的安装，彻底改变了高枧下自然村夜间漆黑的面貌。项目验收记录显示，村民夜间出行安全感大幅提升，此前因照明不足导致的意外风险已基本消除。</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西草村应急通道开通：应急通道的建设，在Y910乡道新开路段地质不稳定、汛期易滑坡的情况下，为村民提供了备用通行路线，保障了村民出行安全和生活秩序。</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三岔村梅子坪钢结构桥梁工程：钢结构桥梁的建成，替代了原先存在严重安全隐患的废旧电线杆便桥，彻底解决了20多户农户隔河耕作的安全问题，耕作效率和安全水平同步提高。</w:t>
      </w:r>
    </w:p>
    <w:p>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下黄村对门段、山下水渠建设工程：三面光水渠的建设，解决了该片区60余亩基本农田长期缺水灌溉的问题。验收时，水渠通水正常，为周边水稻等农作物稳产增收提供了基础保障。</w:t>
      </w:r>
    </w:p>
    <w:p>
      <w:pPr>
        <w:snapToGrid w:val="0"/>
        <w:spacing w:beforeLines="0" w:afterLines="0" w:line="360" w:lineRule="auto"/>
        <w:ind w:firstLine="640" w:firstLineChars="200"/>
      </w:pPr>
      <w:r>
        <w:rPr>
          <w:rFonts w:hint="eastAsia" w:ascii="仿宋_GB2312" w:eastAsia="仿宋_GB2312"/>
          <w:sz w:val="32"/>
          <w:szCs w:val="32"/>
        </w:rPr>
        <w:t>（三）资金使用绩效存在的问题</w:t>
      </w:r>
    </w:p>
    <w:p>
      <w:pPr>
        <w:snapToGrid w:val="0"/>
        <w:spacing w:beforeLines="0" w:afterLines="0" w:line="360" w:lineRule="auto"/>
        <w:ind w:firstLine="640" w:firstLineChars="200"/>
        <w:rPr>
          <w:rFonts w:hint="default" w:ascii="仿宋_GB2312" w:hAnsi="Times New Roman" w:eastAsia="仿宋_GB2312" w:cs="Times New Roman"/>
          <w:kern w:val="2"/>
          <w:sz w:val="32"/>
          <w:szCs w:val="32"/>
          <w:lang w:val="en-US" w:eastAsia="zh-CN" w:bidi="ar-SA"/>
        </w:rPr>
      </w:pPr>
      <w:r>
        <w:rPr>
          <w:rFonts w:hint="default" w:ascii="仿宋_GB2312" w:hAnsi="Times New Roman" w:eastAsia="仿宋_GB2312" w:cs="Times New Roman"/>
          <w:kern w:val="2"/>
          <w:sz w:val="32"/>
          <w:szCs w:val="32"/>
          <w:lang w:val="en-US" w:eastAsia="zh-CN" w:bidi="ar-SA"/>
        </w:rPr>
        <w:t>个别项目申报内容与实施内容存在调整：西草村项目原申报包含“应急通道开通”及“机耕路桥建设”两项内容，实际实施中仅完成应急通道部分（支出3万元），机耕路桥因故暂未建设。虽已在竣工验收中注明，但反映出项目前期勘察与计划统筹有待进一步细化。</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pStyle w:val="5"/>
        <w:keepNext w:val="0"/>
        <w:keepLines w:val="0"/>
        <w:widowControl/>
        <w:suppressLineNumbers w:val="0"/>
        <w:spacing w:before="0" w:beforeAutospacing="0" w:after="0" w:afterAutospacing="0"/>
        <w:ind w:left="0" w:right="0" w:firstLine="640" w:firstLineChars="200"/>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加强项目前期论证与计划统筹。在项目申报前，进一步做实勘察、设计和资金测算工作，确保申报内容与实际实施内容一致。对于涉及多个子项的项目，应明确各项内容的实施条件和时序，避免因客观因素导致部分内容无法落地。</w:t>
      </w:r>
    </w:p>
    <w:p>
      <w:pPr>
        <w:pStyle w:val="5"/>
        <w:keepNext w:val="0"/>
        <w:keepLines w:val="0"/>
        <w:widowControl/>
        <w:suppressLineNumbers w:val="0"/>
        <w:spacing w:before="0" w:beforeAutospacing="0" w:after="0" w:afterAutospacing="0"/>
        <w:ind w:left="0" w:right="0" w:firstLine="640" w:firstLineChars="200"/>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建立健全长效管护机制。建议由镇政府统一制定《民生微实事项目后续管护办法》，明确路灯、水渠、桥梁、道路等各类设施的管护主体、管护标准、经费来源和检查周期，由各村委会具体落实，确保项目“建成一个、管好一个、受益一方”。</w:t>
      </w:r>
    </w:p>
    <w:p>
      <w:pPr>
        <w:pStyle w:val="5"/>
        <w:keepNext w:val="0"/>
        <w:keepLines w:val="0"/>
        <w:widowControl/>
        <w:suppressLineNumbers w:val="0"/>
        <w:spacing w:before="0" w:beforeAutospacing="0" w:after="0" w:afterAutospacing="0"/>
        <w:ind w:left="0" w:right="0" w:firstLine="640" w:firstLineChars="200"/>
      </w:pPr>
      <w:r>
        <w:rPr>
          <w:rFonts w:hint="eastAsia" w:ascii="仿宋_GB2312" w:eastAsia="仿宋_GB2312" w:cs="Times New Roman"/>
          <w:kern w:val="2"/>
          <w:sz w:val="32"/>
          <w:szCs w:val="32"/>
          <w:lang w:val="en-US" w:eastAsia="zh-CN" w:bidi="ar-SA"/>
        </w:rPr>
        <w:t>完善绩效评价数据支撑。在后续项目中，可设计并发放“民生微实事项目群众满意度调查问卷”，面向受益村民收集真实反馈，使“满意度”等指标评价更有数据支撑，进一步提升绩效评价的科学性和说服力。</w:t>
      </w:r>
    </w:p>
    <w:p/>
    <w:p/>
    <w:p/>
    <w:p/>
    <w:p/>
    <w:p/>
    <w:p/>
    <w:p/>
    <w:p/>
    <w:p/>
    <w:p/>
    <w:p/>
    <w:p/>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eastAsia" w:ascii="仿宋_GB2312" w:hAnsi="宋体" w:eastAsia="仿宋_GB2312"/>
          <w:sz w:val="32"/>
          <w:lang w:eastAsia="zh-CN"/>
        </w:rPr>
      </w:pPr>
      <w:r>
        <w:rPr>
          <w:rFonts w:hint="eastAsia" w:ascii="仿宋_GB2312" w:hAnsi="宋体" w:eastAsia="仿宋_GB2312"/>
          <w:sz w:val="32"/>
        </w:rPr>
        <w:t>项目名称：黄磜镇秋峒（等4个）村垦造水田项目收益降低补偿费和激励补贴202</w:t>
      </w:r>
      <w:r>
        <w:rPr>
          <w:rFonts w:hint="eastAsia" w:ascii="仿宋_GB2312" w:hAnsi="宋体" w:eastAsia="仿宋_GB2312"/>
          <w:sz w:val="32"/>
          <w:lang w:val="en-US" w:eastAsia="zh-CN"/>
        </w:rPr>
        <w:t>5</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lang w:val="en-US" w:eastAsia="zh-CN"/>
        </w:rPr>
      </w:pPr>
      <w:r>
        <w:rPr>
          <w:rFonts w:hint="eastAsia" w:ascii="仿宋_GB2312" w:hAnsi="宋体" w:eastAsia="仿宋_GB2312"/>
          <w:sz w:val="32"/>
        </w:rPr>
        <w:t>项目单位：（公章）</w:t>
      </w:r>
      <w:r>
        <w:rPr>
          <w:rFonts w:hint="eastAsia" w:ascii="仿宋_GB2312" w:hAnsi="宋体" w:eastAsia="仿宋_GB2312"/>
          <w:sz w:val="32"/>
          <w:lang w:val="en-US" w:eastAsia="zh-CN"/>
        </w:rPr>
        <w:t>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val="en-US" w:eastAsia="zh-CN"/>
        </w:rPr>
        <w:t>朱惠敏</w:t>
      </w: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2423288</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2025.3.20</w:t>
      </w:r>
    </w:p>
    <w:p>
      <w:pPr>
        <w:spacing w:line="240" w:lineRule="auto"/>
        <w:ind w:firstLine="1449" w:firstLineChars="453"/>
        <w:rPr>
          <w:rFonts w:hint="eastAsia" w:ascii="仿宋_GB2312" w:hAnsi="宋体" w:eastAsia="仿宋_GB2312"/>
          <w:sz w:val="32"/>
          <w:u w:val="single"/>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pStyle w:val="9"/>
        <w:spacing w:line="620" w:lineRule="exact"/>
        <w:ind w:firstLine="720" w:firstLineChars="200"/>
        <w:rPr>
          <w:rFonts w:hint="eastAsia" w:ascii="仿宋" w:hAnsi="仿宋" w:eastAsia="仿宋" w:cs="仿宋"/>
          <w:sz w:val="36"/>
          <w:szCs w:val="36"/>
          <w:lang w:val="en-US" w:eastAsia="zh-CN"/>
        </w:rPr>
      </w:pPr>
      <w:r>
        <w:rPr>
          <w:rFonts w:hint="eastAsia" w:ascii="仿宋" w:hAnsi="仿宋" w:eastAsia="仿宋" w:cs="仿宋"/>
          <w:sz w:val="36"/>
          <w:szCs w:val="36"/>
          <w:lang w:eastAsia="zh-CN"/>
        </w:rPr>
        <w:t>黄</w:t>
      </w:r>
      <w:r>
        <w:rPr>
          <w:rFonts w:hint="eastAsia" w:ascii="仿宋" w:hAnsi="仿宋" w:eastAsia="仿宋" w:cs="仿宋"/>
          <w:sz w:val="36"/>
          <w:szCs w:val="36"/>
          <w:lang w:val="en-US" w:eastAsia="zh-CN"/>
        </w:rPr>
        <w:t>磜镇</w:t>
      </w:r>
      <w:r>
        <w:rPr>
          <w:rFonts w:hint="eastAsia" w:ascii="仿宋" w:hAnsi="仿宋" w:eastAsia="仿宋" w:cs="仿宋"/>
          <w:b w:val="0"/>
          <w:bCs w:val="0"/>
          <w:color w:val="000000"/>
          <w:spacing w:val="0"/>
          <w:w w:val="100"/>
          <w:position w:val="0"/>
          <w:sz w:val="36"/>
          <w:szCs w:val="36"/>
          <w:lang w:eastAsia="zh-CN"/>
        </w:rPr>
        <w:t>已建成验收的垦造水田项目</w:t>
      </w:r>
      <w:r>
        <w:rPr>
          <w:rFonts w:hint="eastAsia" w:ascii="仿宋" w:hAnsi="仿宋" w:eastAsia="仿宋" w:cs="仿宋"/>
          <w:b w:val="0"/>
          <w:bCs w:val="0"/>
          <w:color w:val="000000"/>
          <w:spacing w:val="0"/>
          <w:w w:val="100"/>
          <w:position w:val="0"/>
          <w:sz w:val="36"/>
          <w:szCs w:val="36"/>
          <w:lang w:val="en-US" w:eastAsia="zh-CN"/>
        </w:rPr>
        <w:t>区内秋峒村、营盘村、西草村、茶峒村共2052.82亩水田。该工程完工后，多处未设置取水陂头，水渠等设施。导致水田长期无水灌溉耕作，群众反应强烈。</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1600" w:firstLineChars="500"/>
        <w:rPr>
          <w:rFonts w:hint="default" w:ascii="仿宋_GB2312" w:eastAsia="仿宋_GB2312"/>
          <w:sz w:val="32"/>
          <w:szCs w:val="32"/>
          <w:lang w:val="en-US" w:eastAsia="zh-CN"/>
        </w:rPr>
      </w:pPr>
      <w:r>
        <w:rPr>
          <w:rFonts w:hint="eastAsia" w:ascii="仿宋_GB2312" w:eastAsia="仿宋_GB2312"/>
          <w:sz w:val="32"/>
          <w:szCs w:val="32"/>
          <w:lang w:val="en-US" w:eastAsia="zh-CN"/>
        </w:rPr>
        <w:t>96</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  1.资金支出情况。</w:t>
      </w:r>
    </w:p>
    <w:p>
      <w:pPr>
        <w:snapToGrid w:val="0"/>
        <w:spacing w:beforeLines="0" w:afterLines="0"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截止年底支出50.06万元</w:t>
      </w:r>
    </w:p>
    <w:p>
      <w:pPr>
        <w:numPr>
          <w:ilvl w:val="0"/>
          <w:numId w:val="16"/>
        </w:numPr>
        <w:snapToGrid w:val="0"/>
        <w:spacing w:beforeLines="0" w:afterLines="0" w:line="360" w:lineRule="auto"/>
        <w:ind w:left="960" w:leftChars="0" w:firstLine="0" w:firstLineChars="0"/>
        <w:rPr>
          <w:rFonts w:hint="eastAsia" w:ascii="仿宋_GB2312" w:eastAsia="仿宋_GB2312"/>
          <w:sz w:val="32"/>
          <w:szCs w:val="32"/>
        </w:rPr>
      </w:pPr>
      <w:r>
        <w:rPr>
          <w:rFonts w:hint="eastAsia" w:ascii="仿宋_GB2312" w:eastAsia="仿宋_GB2312"/>
          <w:sz w:val="32"/>
          <w:szCs w:val="32"/>
        </w:rPr>
        <w:t>资金完成绩效目标情况。</w:t>
      </w:r>
    </w:p>
    <w:p>
      <w:pPr>
        <w:numPr>
          <w:ilvl w:val="0"/>
          <w:numId w:val="0"/>
        </w:numPr>
        <w:snapToGrid w:val="0"/>
        <w:spacing w:beforeLines="0" w:afterLines="0" w:line="360" w:lineRule="auto"/>
        <w:ind w:firstLine="720" w:firstLineChars="200"/>
        <w:rPr>
          <w:rFonts w:hint="eastAsia" w:ascii="仿宋_GB2312" w:eastAsia="仿宋_GB2312"/>
          <w:sz w:val="32"/>
          <w:szCs w:val="32"/>
        </w:rPr>
      </w:pPr>
      <w:r>
        <w:rPr>
          <w:rFonts w:hint="eastAsia" w:ascii="仿宋" w:hAnsi="仿宋" w:eastAsia="仿宋" w:cs="仿宋"/>
          <w:sz w:val="36"/>
          <w:szCs w:val="36"/>
          <w:lang w:eastAsia="zh-CN"/>
        </w:rPr>
        <w:t>通过资金及时</w:t>
      </w:r>
      <w:r>
        <w:rPr>
          <w:rFonts w:hint="eastAsia" w:ascii="仿宋" w:hAnsi="仿宋" w:eastAsia="仿宋" w:cs="仿宋"/>
          <w:b w:val="0"/>
          <w:bCs w:val="0"/>
          <w:color w:val="000000"/>
          <w:spacing w:val="0"/>
          <w:w w:val="100"/>
          <w:position w:val="0"/>
          <w:sz w:val="36"/>
          <w:szCs w:val="36"/>
          <w:lang w:val="en-US" w:eastAsia="zh-CN"/>
        </w:rPr>
        <w:t>的发</w:t>
      </w:r>
      <w:r>
        <w:rPr>
          <w:rFonts w:hint="eastAsia" w:ascii="仿宋" w:hAnsi="仿宋" w:eastAsia="仿宋" w:cs="仿宋"/>
          <w:sz w:val="36"/>
          <w:szCs w:val="36"/>
          <w:lang w:eastAsia="zh-CN"/>
        </w:rPr>
        <w:t>放到位，</w:t>
      </w:r>
      <w:r>
        <w:rPr>
          <w:rFonts w:hint="eastAsia" w:ascii="仿宋" w:hAnsi="仿宋" w:eastAsia="仿宋" w:cs="仿宋"/>
          <w:b w:val="0"/>
          <w:bCs w:val="0"/>
          <w:color w:val="000000"/>
          <w:spacing w:val="0"/>
          <w:w w:val="100"/>
          <w:position w:val="0"/>
          <w:sz w:val="36"/>
          <w:szCs w:val="36"/>
          <w:lang w:eastAsia="zh-CN"/>
        </w:rPr>
        <w:t>落实种植</w:t>
      </w:r>
      <w:r>
        <w:rPr>
          <w:rFonts w:hint="eastAsia" w:ascii="仿宋" w:hAnsi="仿宋" w:eastAsia="仿宋" w:cs="仿宋"/>
          <w:b w:val="0"/>
          <w:bCs w:val="0"/>
          <w:color w:val="000000"/>
          <w:spacing w:val="0"/>
          <w:w w:val="100"/>
          <w:position w:val="0"/>
          <w:sz w:val="36"/>
          <w:szCs w:val="36"/>
          <w:lang w:val="en-US" w:eastAsia="zh-CN"/>
        </w:rPr>
        <w:t>工作，</w:t>
      </w:r>
      <w:r>
        <w:rPr>
          <w:rFonts w:hint="eastAsia" w:ascii="仿宋" w:hAnsi="仿宋" w:eastAsia="仿宋" w:cs="仿宋"/>
          <w:b w:val="0"/>
          <w:bCs w:val="0"/>
          <w:color w:val="000000"/>
          <w:spacing w:val="0"/>
          <w:w w:val="100"/>
          <w:position w:val="0"/>
          <w:sz w:val="36"/>
          <w:szCs w:val="36"/>
          <w:lang w:eastAsia="zh-CN"/>
        </w:rPr>
        <w:t>确保垦造水田项目长期、有效、稳定发挥最大效益，促进农业增产增收、农民持续增收、农业加快发展，确保粮食安全。</w:t>
      </w:r>
    </w:p>
    <w:p>
      <w:pPr>
        <w:numPr>
          <w:ilvl w:val="0"/>
          <w:numId w:val="16"/>
        </w:numPr>
        <w:snapToGrid w:val="0"/>
        <w:spacing w:beforeLines="0" w:afterLines="0" w:line="360" w:lineRule="auto"/>
        <w:ind w:left="960" w:leftChars="0" w:firstLine="0" w:firstLineChars="0"/>
        <w:rPr>
          <w:rFonts w:hint="eastAsia" w:ascii="仿宋_GB2312" w:eastAsia="仿宋_GB2312"/>
          <w:sz w:val="32"/>
          <w:szCs w:val="32"/>
        </w:rPr>
      </w:pPr>
      <w:r>
        <w:rPr>
          <w:rFonts w:hint="eastAsia" w:ascii="仿宋_GB2312" w:eastAsia="仿宋_GB2312"/>
          <w:sz w:val="32"/>
          <w:szCs w:val="32"/>
        </w:rPr>
        <w:t>资金分用途使用绩效。</w:t>
      </w:r>
    </w:p>
    <w:p>
      <w:pPr>
        <w:numPr>
          <w:ilvl w:val="0"/>
          <w:numId w:val="0"/>
        </w:numPr>
        <w:snapToGrid w:val="0"/>
        <w:spacing w:beforeLines="0" w:afterLines="0" w:line="360" w:lineRule="auto"/>
        <w:ind w:firstLine="720" w:firstLineChars="200"/>
        <w:rPr>
          <w:rFonts w:hint="eastAsia" w:ascii="仿宋_GB2312" w:eastAsia="仿宋_GB2312"/>
          <w:sz w:val="32"/>
          <w:szCs w:val="32"/>
        </w:rPr>
      </w:pPr>
      <w:r>
        <w:rPr>
          <w:rFonts w:hint="eastAsia" w:ascii="仿宋" w:hAnsi="仿宋" w:eastAsia="仿宋" w:cs="仿宋"/>
          <w:b w:val="0"/>
          <w:bCs w:val="0"/>
          <w:color w:val="000000"/>
          <w:spacing w:val="0"/>
          <w:w w:val="100"/>
          <w:position w:val="0"/>
          <w:sz w:val="36"/>
          <w:szCs w:val="36"/>
          <w:lang w:val="en-US" w:eastAsia="zh-CN"/>
        </w:rPr>
        <w:t>需投入资金租用村民水田及修建取水陂头，水渠等设施，发放金额合计为50.06万元。</w:t>
      </w:r>
    </w:p>
    <w:p>
      <w:pPr>
        <w:numPr>
          <w:ilvl w:val="0"/>
          <w:numId w:val="17"/>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资金使用绩效存在的问题</w:t>
      </w:r>
    </w:p>
    <w:p>
      <w:pPr>
        <w:numPr>
          <w:ilvl w:val="0"/>
          <w:numId w:val="0"/>
        </w:numPr>
        <w:snapToGrid w:val="0"/>
        <w:spacing w:beforeLines="0" w:afterLines="0" w:line="360" w:lineRule="auto"/>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针对资金使用绩效存在的问题提出完善意见。</w:t>
      </w:r>
    </w:p>
    <w:p>
      <w:pPr>
        <w:snapToGrid w:val="0"/>
        <w:spacing w:beforeLines="0" w:afterLines="0" w:line="360" w:lineRule="auto"/>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pPr>
        <w:spacing w:line="360" w:lineRule="auto"/>
        <w:jc w:val="both"/>
        <w:rPr>
          <w:rFonts w:hint="eastAsia" w:ascii="仿宋_GB2312" w:hAnsi="仿宋_GB2312" w:eastAsia="仿宋_GB2312" w:cs="仿宋_GB2312"/>
          <w:sz w:val="32"/>
          <w:szCs w:val="32"/>
          <w:lang w:eastAsia="zh-CN"/>
        </w:rPr>
      </w:pPr>
    </w:p>
    <w:p/>
    <w:p/>
    <w:p/>
    <w:p/>
    <w:p/>
    <w:p/>
    <w:p/>
    <w:p/>
    <w:p/>
    <w:p/>
    <w:p/>
    <w:p/>
    <w:p/>
    <w:p/>
    <w:p/>
    <w:p/>
    <w:p/>
    <w:p/>
    <w:p/>
    <w:p/>
    <w:p/>
    <w:p/>
    <w:p/>
    <w:p/>
    <w:p/>
    <w:p/>
    <w:p/>
    <w:p/>
    <w:p/>
    <w:p/>
    <w:p/>
    <w:p/>
    <w:p/>
    <w:p/>
    <w:p/>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项目名称：黄磜镇</w:t>
      </w:r>
      <w:r>
        <w:rPr>
          <w:rFonts w:hint="eastAsia" w:ascii="仿宋_GB2312" w:hAnsi="宋体" w:eastAsia="仿宋_GB2312"/>
          <w:sz w:val="32"/>
          <w:lang w:val="en-US" w:eastAsia="zh-CN"/>
        </w:rPr>
        <w:t>三坑村四组经济合作社2014-2020年生态公益林补偿资金</w:t>
      </w:r>
    </w:p>
    <w:p>
      <w:pPr>
        <w:spacing w:line="240" w:lineRule="auto"/>
        <w:ind w:firstLine="1449" w:firstLineChars="453"/>
        <w:rPr>
          <w:rFonts w:hint="eastAsia" w:ascii="仿宋_GB2312" w:hAnsi="宋体" w:eastAsia="仿宋_GB2312"/>
          <w:sz w:val="32"/>
        </w:rPr>
      </w:pPr>
    </w:p>
    <w:p>
      <w:pPr>
        <w:spacing w:line="240" w:lineRule="auto"/>
        <w:rPr>
          <w:rFonts w:hint="default" w:ascii="仿宋_GB2312" w:hAnsi="宋体" w:eastAsia="仿宋_GB2312"/>
          <w:sz w:val="32"/>
          <w:lang w:val="en-US" w:eastAsia="zh-CN"/>
        </w:rPr>
      </w:pPr>
      <w:r>
        <w:rPr>
          <w:rFonts w:hint="eastAsia" w:ascii="仿宋_GB2312" w:hAnsi="宋体" w:eastAsia="仿宋_GB2312"/>
          <w:sz w:val="32"/>
        </w:rPr>
        <w:t>项目单位：（公章）</w:t>
      </w:r>
      <w:r>
        <w:rPr>
          <w:rFonts w:hint="eastAsia" w:ascii="仿宋_GB2312" w:hAnsi="宋体" w:eastAsia="仿宋_GB2312"/>
          <w:sz w:val="32"/>
          <w:lang w:val="en-US" w:eastAsia="zh-CN"/>
        </w:rPr>
        <w:t>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val="en-US" w:eastAsia="zh-CN"/>
        </w:rPr>
        <w:t>朱惠敏</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联系电话：</w:t>
      </w:r>
      <w:r>
        <w:rPr>
          <w:rFonts w:hint="eastAsia" w:ascii="仿宋_GB2312" w:hAnsi="宋体" w:eastAsia="仿宋_GB2312"/>
          <w:sz w:val="32"/>
          <w:lang w:val="en-US" w:eastAsia="zh-CN"/>
        </w:rPr>
        <w:t>13927808486</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填报日期：</w:t>
      </w:r>
      <w:r>
        <w:rPr>
          <w:rFonts w:hint="eastAsia" w:ascii="仿宋_GB2312" w:hAnsi="宋体" w:eastAsia="仿宋_GB2312"/>
          <w:sz w:val="32"/>
          <w:lang w:val="en-US" w:eastAsia="zh-CN"/>
        </w:rPr>
        <w:t>2026年3月20日</w:t>
      </w: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黑体" w:eastAsia="黑体"/>
          <w:sz w:val="32"/>
          <w:szCs w:val="32"/>
        </w:rPr>
      </w:pPr>
      <w:r>
        <w:rPr>
          <w:rFonts w:hint="eastAsia" w:ascii="黑体" w:eastAsia="黑体"/>
          <w:sz w:val="32"/>
          <w:szCs w:val="32"/>
        </w:rPr>
        <w:t>一、基本情况</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 w:cs="仿宋"/>
          <w:sz w:val="32"/>
          <w:szCs w:val="32"/>
        </w:rPr>
        <w:t>根据县</w:t>
      </w:r>
      <w:r>
        <w:rPr>
          <w:rFonts w:hint="eastAsia" w:ascii="Times New Roman" w:hAnsi="Times New Roman" w:eastAsia="仿宋" w:cs="仿宋"/>
          <w:sz w:val="32"/>
          <w:szCs w:val="32"/>
          <w:lang w:val="en-US" w:eastAsia="zh-CN"/>
        </w:rPr>
        <w:t>新丰县财政局</w:t>
      </w:r>
      <w:r>
        <w:rPr>
          <w:rFonts w:hint="eastAsia" w:ascii="Times New Roman" w:hAnsi="Times New Roman" w:eastAsia="仿宋" w:cs="仿宋"/>
          <w:sz w:val="32"/>
          <w:szCs w:val="32"/>
        </w:rPr>
        <w:t>局《</w:t>
      </w:r>
      <w:r>
        <w:rPr>
          <w:rFonts w:hint="eastAsia" w:ascii="Times New Roman" w:hAnsi="Times New Roman" w:eastAsia="仿宋" w:cs="仿宋"/>
          <w:sz w:val="32"/>
          <w:szCs w:val="32"/>
          <w:lang w:val="en-US" w:eastAsia="zh-CN"/>
        </w:rPr>
        <w:t>关于下达生态公益林补偿资金的通知</w:t>
      </w:r>
      <w:r>
        <w:rPr>
          <w:rFonts w:hint="eastAsia" w:ascii="Times New Roman" w:hAnsi="Times New Roman" w:eastAsia="仿宋" w:cs="仿宋"/>
          <w:sz w:val="32"/>
          <w:szCs w:val="32"/>
        </w:rPr>
        <w:t>》(新</w:t>
      </w:r>
      <w:r>
        <w:rPr>
          <w:rFonts w:hint="eastAsia" w:ascii="Times New Roman" w:hAnsi="Times New Roman" w:eastAsia="仿宋" w:cs="仿宋"/>
          <w:sz w:val="32"/>
          <w:szCs w:val="32"/>
          <w:lang w:val="en-US" w:eastAsia="zh-CN"/>
        </w:rPr>
        <w:t>财预</w:t>
      </w:r>
      <w:r>
        <w:rPr>
          <w:rFonts w:hint="eastAsia" w:ascii="Times New Roman" w:hAnsi="Times New Roman" w:eastAsia="微软雅黑" w:cs="微软雅黑"/>
          <w:sz w:val="32"/>
          <w:szCs w:val="32"/>
          <w:lang w:val="en-US" w:eastAsia="zh-CN"/>
        </w:rPr>
        <w:t>〔</w:t>
      </w:r>
      <w:r>
        <w:rPr>
          <w:rFonts w:hint="eastAsia" w:ascii="Times New Roman" w:hAnsi="Times New Roman" w:eastAsia="仿宋" w:cs="仿宋"/>
          <w:sz w:val="32"/>
          <w:szCs w:val="32"/>
          <w:lang w:val="en-US" w:eastAsia="zh-CN"/>
        </w:rPr>
        <w:t>2025</w:t>
      </w:r>
      <w:r>
        <w:rPr>
          <w:rFonts w:hint="eastAsia" w:ascii="Times New Roman" w:hAnsi="Times New Roman" w:eastAsia="微软雅黑" w:cs="微软雅黑"/>
          <w:sz w:val="32"/>
          <w:szCs w:val="32"/>
          <w:lang w:val="en-US" w:eastAsia="zh-CN"/>
        </w:rPr>
        <w:t>〕</w:t>
      </w:r>
      <w:r>
        <w:rPr>
          <w:rFonts w:hint="eastAsia" w:ascii="Times New Roman" w:hAnsi="Times New Roman" w:eastAsia="仿宋" w:cs="仿宋"/>
          <w:sz w:val="32"/>
          <w:szCs w:val="32"/>
          <w:lang w:val="en-US" w:eastAsia="zh-CN"/>
        </w:rPr>
        <w:t>1</w:t>
      </w:r>
      <w:r>
        <w:rPr>
          <w:rFonts w:hint="eastAsia" w:ascii="Times New Roman" w:hAnsi="Times New Roman" w:eastAsia="仿宋" w:cs="仿宋"/>
          <w:sz w:val="32"/>
          <w:szCs w:val="32"/>
        </w:rPr>
        <w:t>号)</w:t>
      </w:r>
      <w:r>
        <w:rPr>
          <w:rFonts w:hint="eastAsia" w:ascii="Times New Roman" w:hAnsi="Times New Roman" w:eastAsia="仿宋" w:cs="仿宋"/>
          <w:sz w:val="32"/>
          <w:szCs w:val="32"/>
          <w:lang w:val="en-US" w:eastAsia="zh-CN"/>
        </w:rPr>
        <w:t>下达13443.57元生态公益林补偿资金，主要用于补发黄磜镇三坑村四组经济合作社2014-2020年生态公益林补偿资金，目前该笔资金13443.57元已发放至新丰县黄磜镇三坑村四组经济合作社账户中</w:t>
      </w:r>
      <w:r>
        <w:rPr>
          <w:rFonts w:hint="eastAsia" w:ascii="Times New Roman" w:hAnsi="Times New Roman" w:eastAsia="仿宋_GB2312"/>
          <w:sz w:val="32"/>
          <w:szCs w:val="32"/>
        </w:rPr>
        <w:t>。</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Times New Roman" w:hAnsi="Times New Roman" w:eastAsia="黑体"/>
          <w:sz w:val="32"/>
          <w:szCs w:val="32"/>
        </w:rPr>
      </w:pPr>
      <w:r>
        <w:rPr>
          <w:rFonts w:hint="eastAsia" w:ascii="Times New Roman" w:hAnsi="Times New Roman" w:eastAsia="黑体"/>
          <w:sz w:val="32"/>
          <w:szCs w:val="32"/>
        </w:rPr>
        <w:t>二、自评情况</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（一）自评分数</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根据《广东省财政支出绩效评价指标体系》及项目实际执行情况，结合资金使用合规性、发放及时性、群众满意度等因素，本项目自评得分为94分。</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（二）资金使用绩效</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 xml:space="preserve">  1.资金支出情况。</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本项目资金共计13,443.57元，已于2025年</w:t>
      </w:r>
      <w:r>
        <w:rPr>
          <w:rFonts w:hint="eastAsia" w:eastAsia="仿宋_GB2312"/>
          <w:sz w:val="32"/>
          <w:szCs w:val="32"/>
          <w:lang w:val="en-US" w:eastAsia="zh-CN"/>
        </w:rPr>
        <w:t>5</w:t>
      </w:r>
      <w:r>
        <w:rPr>
          <w:rFonts w:hint="eastAsia" w:ascii="Times New Roman" w:hAnsi="Times New Roman" w:eastAsia="仿宋_GB2312"/>
          <w:sz w:val="32"/>
          <w:szCs w:val="32"/>
        </w:rPr>
        <w:t>月</w:t>
      </w:r>
      <w:r>
        <w:rPr>
          <w:rFonts w:hint="eastAsia" w:eastAsia="仿宋_GB2312"/>
          <w:sz w:val="32"/>
          <w:szCs w:val="32"/>
          <w:lang w:val="en-US" w:eastAsia="zh-CN"/>
        </w:rPr>
        <w:t>16</w:t>
      </w:r>
      <w:r>
        <w:rPr>
          <w:rFonts w:hint="eastAsia" w:ascii="Times New Roman" w:hAnsi="Times New Roman" w:eastAsia="仿宋_GB2312"/>
          <w:sz w:val="32"/>
          <w:szCs w:val="32"/>
        </w:rPr>
        <w:t>日通过银行转账方式全额发放至</w:t>
      </w:r>
      <w:r>
        <w:rPr>
          <w:rFonts w:hint="eastAsia" w:ascii="Times New Roman" w:hAnsi="Times New Roman" w:eastAsia="仿宋_GB2312"/>
          <w:sz w:val="32"/>
          <w:szCs w:val="32"/>
          <w:lang w:val="en-US" w:eastAsia="zh-CN"/>
        </w:rPr>
        <w:t>新丰县黄磜镇</w:t>
      </w:r>
      <w:r>
        <w:rPr>
          <w:rFonts w:hint="eastAsia" w:ascii="Times New Roman" w:hAnsi="Times New Roman" w:eastAsia="仿宋_GB2312"/>
          <w:sz w:val="32"/>
          <w:szCs w:val="32"/>
        </w:rPr>
        <w:t>三坑村四组经济合作社账户，资金支出率100%。资金流向清晰，财务凭证齐全，符合国库集中支付管理规定。</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资金完成绩效目标情况。</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本项目资金共计13,443.57元，已于2025年</w:t>
      </w:r>
      <w:r>
        <w:rPr>
          <w:rFonts w:hint="eastAsia" w:eastAsia="仿宋_GB2312"/>
          <w:sz w:val="32"/>
          <w:szCs w:val="32"/>
          <w:lang w:val="en-US" w:eastAsia="zh-CN"/>
        </w:rPr>
        <w:t>5</w:t>
      </w:r>
      <w:r>
        <w:rPr>
          <w:rFonts w:hint="eastAsia" w:ascii="Times New Roman" w:hAnsi="Times New Roman" w:eastAsia="仿宋_GB2312"/>
          <w:sz w:val="32"/>
          <w:szCs w:val="32"/>
        </w:rPr>
        <w:t>月</w:t>
      </w:r>
      <w:r>
        <w:rPr>
          <w:rFonts w:hint="eastAsia" w:eastAsia="仿宋_GB2312"/>
          <w:sz w:val="32"/>
          <w:szCs w:val="32"/>
          <w:lang w:val="en-US" w:eastAsia="zh-CN"/>
        </w:rPr>
        <w:t>16</w:t>
      </w:r>
      <w:r>
        <w:rPr>
          <w:rFonts w:hint="eastAsia" w:ascii="Times New Roman" w:hAnsi="Times New Roman" w:eastAsia="仿宋_GB2312"/>
          <w:sz w:val="32"/>
          <w:szCs w:val="32"/>
        </w:rPr>
        <w:t>日通过银行转账方式全额发放至</w:t>
      </w:r>
      <w:r>
        <w:rPr>
          <w:rFonts w:hint="eastAsia" w:ascii="Times New Roman" w:hAnsi="Times New Roman" w:eastAsia="仿宋_GB2312"/>
          <w:sz w:val="32"/>
          <w:szCs w:val="32"/>
          <w:lang w:val="en-US" w:eastAsia="zh-CN"/>
        </w:rPr>
        <w:t>新丰县黄磜镇</w:t>
      </w:r>
      <w:r>
        <w:rPr>
          <w:rFonts w:hint="eastAsia" w:ascii="Times New Roman" w:hAnsi="Times New Roman" w:eastAsia="仿宋_GB2312"/>
          <w:sz w:val="32"/>
          <w:szCs w:val="32"/>
        </w:rPr>
        <w:t>三坑村四组经济合作社账户，</w:t>
      </w:r>
      <w:r>
        <w:rPr>
          <w:rFonts w:hint="eastAsia" w:ascii="Times New Roman" w:hAnsi="Times New Roman" w:eastAsia="仿宋_GB2312"/>
          <w:sz w:val="32"/>
          <w:szCs w:val="32"/>
          <w:lang w:val="en-US" w:eastAsia="zh-CN"/>
        </w:rPr>
        <w:t>及时将该项目资金按要求发放至对应账户中，</w:t>
      </w:r>
      <w:r>
        <w:rPr>
          <w:rFonts w:hint="eastAsia" w:ascii="Times New Roman" w:hAnsi="Times New Roman" w:eastAsia="仿宋_GB2312"/>
          <w:sz w:val="32"/>
          <w:szCs w:val="32"/>
        </w:rPr>
        <w:t>资金支出率100%</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100%完成资金绩效目标。</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资金分用途使用绩效。</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ind w:firstLine="640" w:firstLineChars="200"/>
        <w:jc w:val="both"/>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经济绩效：资金直接增加村集体经济组织收入，保障了林农合法权益，增强了农户管护公益林的积极性。</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ind w:firstLine="640" w:firstLineChars="200"/>
        <w:jc w:val="both"/>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社会绩效：通过补发历史欠款，化解了潜在信访矛盾，提升了政府公信力，维护了林区社会稳定。</w:t>
      </w:r>
    </w:p>
    <w:p>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76" w:lineRule="exact"/>
        <w:ind w:firstLine="640" w:firstLineChars="200"/>
        <w:jc w:val="both"/>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生态绩效：资金发放促进了公益林管护责任落实，所在区域森林覆盖率保持稳定，生态功能持续发挥。</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Times New Roman" w:hAnsi="Times New Roman" w:eastAsia="黑体"/>
          <w:sz w:val="32"/>
          <w:szCs w:val="32"/>
        </w:rPr>
      </w:pPr>
      <w:r>
        <w:rPr>
          <w:rFonts w:hint="eastAsia" w:ascii="Times New Roman" w:hAnsi="Times New Roman" w:eastAsia="黑体"/>
          <w:sz w:val="32"/>
          <w:szCs w:val="32"/>
        </w:rPr>
        <w:t>三、改进意见</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rPr>
        <w:t>建立资金发放长效机制</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建议实行“当年资金、当年核实</w:t>
      </w:r>
      <w:r>
        <w:rPr>
          <w:rFonts w:hint="eastAsia" w:eastAsia="仿宋_GB2312"/>
          <w:sz w:val="32"/>
          <w:szCs w:val="32"/>
          <w:lang w:eastAsia="zh-CN"/>
        </w:rPr>
        <w:t>、</w:t>
      </w:r>
      <w:r>
        <w:rPr>
          <w:rFonts w:hint="eastAsia" w:ascii="Times New Roman" w:hAnsi="Times New Roman" w:eastAsia="仿宋_GB2312"/>
          <w:sz w:val="32"/>
          <w:szCs w:val="32"/>
        </w:rPr>
        <w:t>当年发放”的常态化机制，避免历史欠款积累。对公益林面积变动情况实行年度动态更新，确保数据准确、及时。</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rPr>
        <w:t>强化政策宣传与公示</w:t>
      </w:r>
    </w:p>
    <w:p>
      <w:pPr>
        <w:keepNext w:val="0"/>
        <w:keepLines w:val="0"/>
        <w:pageBreakBefore w:val="0"/>
        <w:widowControl w:val="0"/>
        <w:kinsoku/>
        <w:wordWrap/>
        <w:overflowPunct/>
        <w:topLinePunct w:val="0"/>
        <w:autoSpaceDE/>
        <w:autoSpaceDN/>
        <w:bidi w:val="0"/>
        <w:adjustRightInd/>
        <w:snapToGrid w:val="0"/>
        <w:spacing w:beforeLines="0" w:afterLines="0" w:line="576"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通过村务公开栏、微信群、“大喇叭”等多种形式，在发放前、发放中、发放后三个阶段进行政策宣传和资金公示。重点向农户讲清补偿标准、面积依据、发放金额，做到“户户明白、人人清楚”。</w:t>
      </w: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项目名称：黄磜镇营盘村百千万工程费用 2025（100 万）</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b/>
          <w:bCs/>
          <w:sz w:val="32"/>
        </w:rPr>
      </w:pPr>
      <w:r>
        <w:rPr>
          <w:rFonts w:hint="eastAsia" w:ascii="仿宋_GB2312" w:hAnsi="宋体" w:eastAsia="仿宋_GB2312"/>
          <w:sz w:val="32"/>
        </w:rPr>
        <w:t>项目单位：（公章）新丰县黄磜镇人民政府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val="en-US" w:eastAsia="zh-CN"/>
        </w:rPr>
        <w:t>陈欣欣</w:t>
      </w: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15303089812</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2026年3月25日</w:t>
      </w:r>
    </w:p>
    <w:p>
      <w:pPr>
        <w:spacing w:line="240" w:lineRule="auto"/>
        <w:ind w:firstLine="1449" w:firstLineChars="453"/>
        <w:rPr>
          <w:rFonts w:hint="eastAsia" w:ascii="仿宋_GB2312" w:hAnsi="宋体" w:eastAsia="仿宋_GB2312"/>
          <w:sz w:val="32"/>
          <w:u w:val="single"/>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本项目2025年度评价金额100万元，资金专项用于黄磜镇营盘村“百千万工程”第二批典型村基础设施建设，核心绩效目标为及时足额将资金发放至施工方，发挥财政资金撬动与引领作用，推动第二批典型村项目建设，按期完成打造任务，有效提升农村人居环境。</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经综合全面评价，项目各环节执行规范，各项绩效指标均达标，自评得分100分。</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资金支出情况：2025年项目实际支出100万元，与预算安排额度完全一致，资金使用率达100%。</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完成绩效目标情况：项目如期实现预期总体目标，资金已足额发放至施工方，顺利推动第二批典型村基础设施项目建设落地，按期完成典型村打造。阶段性核心目标完成，产出指标中数量、质量指标均达到预期值，环境效益指标实现农村人居环境有效提升。</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分用途使用绩效：项目资金全部定向用于第二批典型村基础设施建设，精准对接营盘村“百千万工程”建设实际需求，财政资金的撬动和引领作用充分发挥，切实完善乡村硬件设施，改善乡村生产生活环境，契合“百千万工程”工作整体部署要求。</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（三）资金使用绩效存在的问题</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项目实施过程中，从资金拨付、使用监管，到项目建设推进、绩效目标达成，暂未发现资金使用绩效方面的突出问题。</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spacing w:line="360" w:lineRule="auto"/>
        <w:ind w:firstLine="640" w:firstLineChars="200"/>
        <w:jc w:val="both"/>
        <w:rPr>
          <w:rFonts w:hint="eastAsia" w:ascii="仿宋_GB2312" w:hAnsi="仿宋_GB2312" w:eastAsia="仿宋_GB2312" w:cs="仿宋_GB2312"/>
          <w:sz w:val="32"/>
          <w:szCs w:val="32"/>
          <w:lang w:eastAsia="zh-CN"/>
        </w:rPr>
      </w:pPr>
      <w:r>
        <w:rPr>
          <w:rFonts w:hint="eastAsia" w:ascii="仿宋_GB2312" w:eastAsia="仿宋_GB2312"/>
          <w:sz w:val="32"/>
          <w:szCs w:val="32"/>
          <w:lang w:val="en-US" w:eastAsia="zh-CN"/>
        </w:rPr>
        <w:t>无。</w:t>
      </w:r>
    </w:p>
    <w:p/>
    <w:p/>
    <w:p>
      <w:pPr>
        <w:tabs>
          <w:tab w:val="left" w:pos="900"/>
        </w:tabs>
        <w:rPr>
          <w:rFonts w:hint="eastAsia"/>
          <w:lang w:eastAsia="zh-CN"/>
        </w:rPr>
      </w:pPr>
      <w:r>
        <w:rPr>
          <w:rFonts w:hint="eastAsia"/>
          <w:lang w:eastAsia="zh-CN"/>
        </w:rPr>
        <w:tab/>
      </w:r>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项目名称：黄磜镇营盘村党群服务中心建设经费 50 万</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项目单位：（公章）新丰县黄磜镇人民政府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val="en-US" w:eastAsia="zh-CN"/>
        </w:rPr>
        <w:t>陈欣欣</w:t>
      </w: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15303089812</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2026年3月25日</w:t>
      </w:r>
    </w:p>
    <w:p>
      <w:pPr>
        <w:spacing w:line="240" w:lineRule="auto"/>
        <w:ind w:firstLine="1449" w:firstLineChars="453"/>
        <w:rPr>
          <w:rFonts w:hint="eastAsia" w:ascii="仿宋_GB2312" w:hAnsi="宋体" w:eastAsia="仿宋_GB2312"/>
          <w:sz w:val="32"/>
          <w:u w:val="single"/>
        </w:rPr>
      </w:pPr>
    </w:p>
    <w:p>
      <w:pPr>
        <w:spacing w:line="225" w:lineRule="atLeast"/>
        <w:jc w:val="center"/>
        <w:rPr>
          <w:rFonts w:hint="eastAsia" w:ascii="楷体_GB2312" w:hAnsi="宋体" w:eastAsia="楷体_GB2312"/>
          <w:sz w:val="32"/>
          <w:szCs w:val="32"/>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本项目2025年度评价金额50万元，资金专项用于黄磜镇营盘村党群服务中心建设，核心绩效目标为及时足额将资金发放至施工方，发挥财政资金撬动与引领作用，推动营盘村党群服务中心建设落地，有序完成第二批典型村打造任务。</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经综合评价，项目各环节执行规范，各项绩效指标均圆满达成，自评得分100分。</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资金支出情况：2025 年项目实际支出50万元，与预算安排额度完全一致，资金使用率达100%。资金拨付流程合规、及时到位，支出进度与党群服务中心建设进度精准匹配，无截留、挤占、挪用等资金使用违规情形。</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完成绩效目标情况：项目如期实现预期总体目标，资金已足额发放至施工方，顺利完成营盘村党群服务中心建设，助力第二批典型村打造按期落地。阶段性核心目标完成，产出指标中数量、质量指标均达到预期值，环境效益指标实现农村人居环境有效提升。</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分用途使用绩效：项目资金全部定向用于营盘村党群服务中心建设，精准对接村级服务阵地建设需求，财政资金的撬动和引领作用充分发挥，切实完善村级公共服务硬件设施，夯实乡村治理基础，契合典型村打造及乡村振兴工作部署要求。</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（三）资金使用绩效存在的问题</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项目实施过程中，暂未发现资金使用绩效方面的突出问题。</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无</w:t>
      </w:r>
      <w:r>
        <w:rPr>
          <w:rFonts w:hint="eastAsia" w:ascii="仿宋_GB2312" w:eastAsia="仿宋_GB2312"/>
          <w:sz w:val="32"/>
          <w:szCs w:val="32"/>
        </w:rPr>
        <w:t>。</w:t>
      </w: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项目名称：黄磜镇预防基孔肯雅热疫情经费</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项目单位：（公章）</w:t>
      </w:r>
      <w:r>
        <w:rPr>
          <w:rFonts w:hint="eastAsia" w:ascii="仿宋_GB2312" w:hAnsi="宋体" w:eastAsia="仿宋_GB2312"/>
          <w:sz w:val="32"/>
          <w:lang w:val="en-US" w:eastAsia="zh-CN"/>
        </w:rPr>
        <w:t>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填报人姓名：</w:t>
      </w:r>
      <w:r>
        <w:rPr>
          <w:rFonts w:hint="eastAsia" w:ascii="仿宋_GB2312" w:hAnsi="宋体" w:eastAsia="仿宋_GB2312"/>
          <w:sz w:val="32"/>
          <w:lang w:val="en-US" w:eastAsia="zh-CN"/>
        </w:rPr>
        <w:t>朱惠敏</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联系电话：</w:t>
      </w:r>
      <w:r>
        <w:rPr>
          <w:rFonts w:hint="eastAsia" w:ascii="仿宋_GB2312" w:hAnsi="宋体" w:eastAsia="仿宋_GB2312"/>
          <w:sz w:val="32"/>
          <w:lang w:val="en-US" w:eastAsia="zh-CN"/>
        </w:rPr>
        <w:t>13927808486</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填报日期：</w:t>
      </w:r>
      <w:r>
        <w:rPr>
          <w:rFonts w:hint="eastAsia" w:ascii="仿宋_GB2312" w:hAnsi="宋体" w:eastAsia="仿宋_GB2312"/>
          <w:sz w:val="32"/>
          <w:lang w:val="en-US" w:eastAsia="zh-CN"/>
        </w:rPr>
        <w:t>2026年3月20日</w:t>
      </w:r>
    </w:p>
    <w:p>
      <w:pPr>
        <w:spacing w:line="240" w:lineRule="auto"/>
        <w:ind w:firstLine="1449" w:firstLineChars="453"/>
        <w:rPr>
          <w:rFonts w:hint="eastAsia" w:ascii="仿宋_GB2312" w:hAnsi="宋体" w:eastAsia="仿宋_GB2312"/>
          <w:sz w:val="32"/>
          <w:u w:val="single"/>
        </w:rPr>
      </w:pPr>
    </w:p>
    <w:p>
      <w:pPr>
        <w:spacing w:line="225" w:lineRule="atLeast"/>
        <w:jc w:val="center"/>
        <w:rPr>
          <w:rFonts w:hint="eastAsia" w:ascii="楷体_GB2312" w:hAnsi="宋体" w:eastAsia="楷体_GB2312"/>
          <w:sz w:val="32"/>
          <w:szCs w:val="32"/>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numPr>
          <w:ilvl w:val="0"/>
          <w:numId w:val="18"/>
        </w:num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基本情况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为有效防控基孔肯雅热疫情、降低蚊媒传播风险、保障辖区群众身体健康，2025年度我镇安排财政资金5万元，专项用于基孔肯雅热疫情预防控制工作，资金主要投向蚊媒消杀物资采购、防控知识宣传、重点区域环境整治及一线防控物资保障等方面，实行专款专用、专项核算，项目总体目标是通过系列防控措施将蚊媒密度控制在较低水平，切实维护辖区公共卫生安全。</w:t>
      </w:r>
    </w:p>
    <w:p>
      <w:pPr>
        <w:numPr>
          <w:ilvl w:val="0"/>
          <w:numId w:val="19"/>
        </w:num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自评情况</w:t>
      </w:r>
    </w:p>
    <w:p>
      <w:pPr>
        <w:numPr>
          <w:ilvl w:val="0"/>
          <w:numId w:val="2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自评分数</w:t>
      </w:r>
    </w:p>
    <w:p>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 xml:space="preserve">本项目 2025 年度绩效自评综合得分为 </w:t>
      </w:r>
      <w:r>
        <w:rPr>
          <w:rFonts w:hint="eastAsia" w:ascii="仿宋_GB2312" w:eastAsia="仿宋_GB2312"/>
          <w:sz w:val="32"/>
          <w:szCs w:val="32"/>
          <w:lang w:val="en-US" w:eastAsia="zh-CN"/>
        </w:rPr>
        <w:t>97</w:t>
      </w:r>
      <w:r>
        <w:rPr>
          <w:rFonts w:hint="eastAsia" w:ascii="仿宋_GB2312" w:eastAsia="仿宋_GB2312"/>
          <w:sz w:val="32"/>
          <w:szCs w:val="32"/>
        </w:rPr>
        <w:t>分</w:t>
      </w:r>
      <w:r>
        <w:rPr>
          <w:rFonts w:hint="eastAsia" w:ascii="仿宋_GB2312" w:eastAsia="仿宋_GB2312"/>
          <w:sz w:val="32"/>
          <w:szCs w:val="32"/>
          <w:lang w:eastAsia="zh-CN"/>
        </w:rPr>
        <w:t>。</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  1.资金支出情况。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2025年度项目预算资金5万元，实际支出5万元，执行率100%，资金全部用于基孔肯雅热疫情预防控制相关工作，无截留、挤占、挪用情况，资金使用安全合规。</w:t>
      </w:r>
    </w:p>
    <w:p>
      <w:pPr>
        <w:numPr>
          <w:ilvl w:val="0"/>
          <w:numId w:val="21"/>
        </w:numPr>
        <w:snapToGrid w:val="0"/>
        <w:spacing w:beforeLines="0" w:afterLines="0" w:line="360" w:lineRule="auto"/>
        <w:ind w:left="960" w:leftChars="0" w:firstLine="0" w:firstLineChars="0"/>
        <w:rPr>
          <w:rFonts w:hint="eastAsia" w:ascii="仿宋_GB2312" w:eastAsia="仿宋_GB2312"/>
          <w:sz w:val="32"/>
          <w:szCs w:val="32"/>
        </w:rPr>
      </w:pPr>
      <w:r>
        <w:rPr>
          <w:rFonts w:hint="eastAsia" w:ascii="仿宋_GB2312" w:eastAsia="仿宋_GB2312"/>
          <w:sz w:val="32"/>
          <w:szCs w:val="32"/>
        </w:rPr>
        <w:t>资金完成绩效目标情况。</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通过资金保障，我镇完成了重点区域蚊媒消杀、防控知识宣传普及、环境卫生整治等工作，蚊媒密度得到有效控制，辖区内未发生基孔肯雅热确诊病例，各项绩效目标均顺利完成。</w:t>
      </w:r>
    </w:p>
    <w:p>
      <w:pPr>
        <w:numPr>
          <w:ilvl w:val="0"/>
          <w:numId w:val="21"/>
        </w:numPr>
        <w:snapToGrid w:val="0"/>
        <w:spacing w:beforeLines="0" w:afterLines="0" w:line="360" w:lineRule="auto"/>
        <w:ind w:left="960" w:leftChars="0" w:firstLine="0" w:firstLineChars="0"/>
        <w:rPr>
          <w:rFonts w:hint="eastAsia" w:ascii="仿宋_GB2312" w:eastAsia="仿宋_GB2312"/>
          <w:sz w:val="32"/>
          <w:szCs w:val="32"/>
        </w:rPr>
      </w:pPr>
      <w:r>
        <w:rPr>
          <w:rFonts w:hint="eastAsia" w:ascii="仿宋_GB2312" w:eastAsia="仿宋_GB2312"/>
          <w:sz w:val="32"/>
          <w:szCs w:val="32"/>
        </w:rPr>
        <w:t>资金分用途使用绩效。</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资金重点投向蚊媒消杀与宣传引导，有效降低了蚊媒传播风险，提升了群众自我防护意识，改善了公共卫生环境，整体提升了我镇公共卫生防控能力，社会效益显著。</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（三）资金使用绩效存在的问题</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项目整体实施规范、防控成效良好，有效保障了辖区公共卫生安全，未出现疫情相关风险，但在工作推进中仍存在一些细微不足。受基层日常工作事务繁杂影响，在防控物资采购环节，对部分物资的比价记录不够细致，采购流程的精细化程度仍有提升空间；同时，在项目实施过程中，对一线防控人员的操作规范培训不够系统，部分人员对消杀药剂配比、作业标准的掌握不够细致，工作规范化程度有待进一步加强。</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spacing w:line="360" w:lineRule="auto"/>
        <w:ind w:firstLine="640" w:firstLineChars="200"/>
        <w:jc w:val="both"/>
        <w:rPr>
          <w:rFonts w:hint="eastAsia" w:ascii="仿宋_GB2312" w:hAnsi="仿宋_GB2312" w:eastAsia="仿宋_GB2312" w:cs="仿宋_GB2312"/>
          <w:sz w:val="32"/>
          <w:szCs w:val="32"/>
          <w:lang w:eastAsia="zh-CN"/>
        </w:rPr>
      </w:pPr>
      <w:r>
        <w:rPr>
          <w:rFonts w:hint="eastAsia" w:ascii="仿宋_GB2312" w:eastAsia="仿宋_GB2312"/>
          <w:sz w:val="32"/>
          <w:szCs w:val="32"/>
        </w:rPr>
        <w:t>下一步将针对存在问题加以优化完善，进一步规范物资采购流程，完善比价记录和凭证留存，提升采购环节的精细化管理水平；同时</w:t>
      </w:r>
      <w:r>
        <w:rPr>
          <w:rFonts w:hint="eastAsia" w:ascii="仿宋_GB2312" w:eastAsia="仿宋_GB2312"/>
          <w:sz w:val="32"/>
          <w:szCs w:val="32"/>
          <w:lang w:eastAsia="zh-CN"/>
        </w:rPr>
        <w:t>，</w:t>
      </w:r>
      <w:r>
        <w:rPr>
          <w:rFonts w:hint="eastAsia" w:ascii="仿宋_GB2312" w:eastAsia="仿宋_GB2312"/>
          <w:sz w:val="32"/>
          <w:szCs w:val="32"/>
        </w:rPr>
        <w:t>加强对一线防控人员的业务培训，重点围绕药剂配比、作业规范等内容开展实操指导，不断提升防控工作的规范化、精细化水平，切实保障财政资金使用效益与防控成效。</w:t>
      </w:r>
    </w:p>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项目名称：梁昌和遗属梁秋兰供养费</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项目单位：（公章）</w:t>
      </w:r>
      <w:r>
        <w:rPr>
          <w:rFonts w:hint="eastAsia" w:ascii="仿宋_GB2312" w:hAnsi="宋体" w:eastAsia="仿宋_GB2312"/>
          <w:sz w:val="32"/>
          <w:lang w:val="en-US" w:eastAsia="zh-CN"/>
        </w:rPr>
        <w:t>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val="en-US" w:eastAsia="zh-CN"/>
        </w:rPr>
        <w:t>朱惠敏</w:t>
      </w: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13927808486</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填报日期：</w:t>
      </w:r>
      <w:r>
        <w:rPr>
          <w:rFonts w:hint="eastAsia" w:ascii="仿宋_GB2312" w:hAnsi="宋体" w:eastAsia="仿宋_GB2312"/>
          <w:sz w:val="32"/>
          <w:lang w:val="en-US" w:eastAsia="zh-CN"/>
        </w:rPr>
        <w:t>2026年3月20日</w:t>
      </w:r>
    </w:p>
    <w:p>
      <w:pPr>
        <w:spacing w:line="720" w:lineRule="auto"/>
        <w:rPr>
          <w:rFonts w:hint="eastAsia" w:ascii="仿宋_GB2312" w:hAnsi="宋体" w:eastAsia="仿宋_GB2312"/>
          <w:sz w:val="32"/>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2025年度梁昌和遗属梁秋兰供养费财政预算资金共计</w:t>
      </w:r>
      <w:r>
        <w:rPr>
          <w:rFonts w:hint="eastAsia" w:ascii="仿宋_GB2312" w:eastAsia="仿宋_GB2312"/>
          <w:sz w:val="32"/>
          <w:szCs w:val="32"/>
          <w:lang w:val="en-US" w:eastAsia="zh-CN"/>
        </w:rPr>
        <w:t>1675</w:t>
      </w:r>
      <w:r>
        <w:rPr>
          <w:rFonts w:hint="eastAsia" w:ascii="仿宋_GB2312" w:eastAsia="仿宋_GB2312"/>
          <w:sz w:val="32"/>
          <w:szCs w:val="32"/>
        </w:rPr>
        <w:t>元，实际到位资金</w:t>
      </w:r>
      <w:r>
        <w:rPr>
          <w:rFonts w:hint="eastAsia" w:ascii="仿宋_GB2312" w:eastAsia="仿宋_GB2312"/>
          <w:sz w:val="32"/>
          <w:szCs w:val="32"/>
          <w:lang w:val="en-US" w:eastAsia="zh-CN"/>
        </w:rPr>
        <w:t>1675</w:t>
      </w:r>
      <w:r>
        <w:rPr>
          <w:rFonts w:hint="eastAsia" w:ascii="仿宋_GB2312" w:eastAsia="仿宋_GB2312"/>
          <w:sz w:val="32"/>
          <w:szCs w:val="32"/>
        </w:rPr>
        <w:t>元，资金额度严格按照《广东省遗属生活困难补助办法》及新丰县相关供养标准核定，足额保障到位。</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依据遗属供养政策，结合梁秋兰遗属身份、家庭实际状况及供养标准，通过财政国库集中支付系统，将供养资金按季度足额拨付至梁秋兰个人银行账户，分配流程规范、公开透明，无截留、挤占情况。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本项目资金专项用于梁秋兰遗属的基本生活保障，涵盖日常生活开支、基本医疗辅助支出等，切实解决遗属生活困难，保障其基本生活权益，是落实优抚及民生保障政策的重要举措。</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本项目 2025 年度绩效自评综合得分为 98 分</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  1. 资金支出情况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2025年度，梁秋兰供养费实际支出</w:t>
      </w:r>
      <w:r>
        <w:rPr>
          <w:rFonts w:hint="eastAsia" w:ascii="仿宋_GB2312" w:eastAsia="仿宋_GB2312"/>
          <w:sz w:val="32"/>
          <w:szCs w:val="32"/>
          <w:lang w:val="en-US" w:eastAsia="zh-CN"/>
        </w:rPr>
        <w:t>1675</w:t>
      </w:r>
      <w:r>
        <w:rPr>
          <w:rFonts w:hint="eastAsia" w:ascii="仿宋_GB2312" w:eastAsia="仿宋_GB2312"/>
          <w:sz w:val="32"/>
          <w:szCs w:val="32"/>
        </w:rPr>
        <w:t>元，与预算资金及实际到位资金一致，支出进度符合时序要求（按</w:t>
      </w:r>
      <w:r>
        <w:rPr>
          <w:rFonts w:hint="eastAsia" w:ascii="仿宋_GB2312" w:eastAsia="仿宋_GB2312"/>
          <w:sz w:val="32"/>
          <w:szCs w:val="32"/>
          <w:lang w:val="en-US" w:eastAsia="zh-CN"/>
        </w:rPr>
        <w:t>月</w:t>
      </w:r>
      <w:r>
        <w:rPr>
          <w:rFonts w:hint="eastAsia" w:ascii="仿宋_GB2312" w:eastAsia="仿宋_GB2312"/>
          <w:sz w:val="32"/>
          <w:szCs w:val="32"/>
        </w:rPr>
        <w:t>发放，每</w:t>
      </w:r>
      <w:r>
        <w:rPr>
          <w:rFonts w:hint="eastAsia" w:ascii="仿宋_GB2312" w:eastAsia="仿宋_GB2312"/>
          <w:sz w:val="32"/>
          <w:szCs w:val="32"/>
          <w:lang w:val="en-US" w:eastAsia="zh-CN"/>
        </w:rPr>
        <w:t>月度167.5</w:t>
      </w:r>
      <w:r>
        <w:rPr>
          <w:rFonts w:hint="eastAsia" w:ascii="仿宋_GB2312" w:eastAsia="仿宋_GB2312"/>
          <w:sz w:val="32"/>
          <w:szCs w:val="32"/>
        </w:rPr>
        <w:t>元）。资金均通过财政系统直接支付至梁秋兰指定银行账户，支出流程合规，凭证齐全，无超标准、超范围支出等问题。</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 资金完成绩效目标情况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资金发放及时率：全年按</w:t>
      </w:r>
      <w:r>
        <w:rPr>
          <w:rFonts w:hint="eastAsia" w:ascii="仿宋_GB2312" w:eastAsia="仿宋_GB2312"/>
          <w:sz w:val="32"/>
          <w:szCs w:val="32"/>
          <w:lang w:val="en-US" w:eastAsia="zh-CN"/>
        </w:rPr>
        <w:t>月</w:t>
      </w:r>
      <w:r>
        <w:rPr>
          <w:rFonts w:hint="eastAsia" w:ascii="仿宋_GB2312" w:eastAsia="仿宋_GB2312"/>
          <w:sz w:val="32"/>
          <w:szCs w:val="32"/>
        </w:rPr>
        <w:t>足额发放供养费，发放及时率100%，未出现延迟发放情况。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供养标准执行：严格对照政策规定的遗属供养标准（</w:t>
      </w:r>
      <w:r>
        <w:rPr>
          <w:rFonts w:hint="eastAsia" w:ascii="仿宋_GB2312" w:eastAsia="仿宋_GB2312"/>
          <w:sz w:val="32"/>
          <w:szCs w:val="32"/>
          <w:lang w:val="en-US" w:eastAsia="zh-CN"/>
        </w:rPr>
        <w:t>167.5</w:t>
      </w:r>
      <w:r>
        <w:rPr>
          <w:rFonts w:hint="eastAsia" w:ascii="仿宋_GB2312" w:eastAsia="仿宋_GB2312"/>
          <w:sz w:val="32"/>
          <w:szCs w:val="32"/>
        </w:rPr>
        <w:t>元/月）核算发放金额，标准执行准确率100%，无错发、漏发现象。</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政策落实成效：该项目的实施，切实落实了优抚及民生保障政策，体现了政府对遗属的关怀，在当地群众中形成良好反响，政策落地效果显著。</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3. 资金分用途使用绩效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本项目资金全部用于梁秋兰基本生活保障，无其他用途支出。资金使用精准对接遗属生活需求，有效覆盖其日常生活、基本医疗等核心支出，未出现资金闲置或低效使用情况，资金使用效益充分。</w:t>
      </w:r>
    </w:p>
    <w:p>
      <w:pPr>
        <w:numPr>
          <w:ilvl w:val="0"/>
          <w:numId w:val="22"/>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资金使用绩效存在的问题</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1. 遗属信息管理的动态性不足</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目前遗属信息更新主要依赖年度复核，对梁秋兰的健康变化、家庭照料情况、生活需求波动等跟进不够及时，信息库与实际状况存在一定滞后，影响政策匹配的精准度。</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2.政策解释与沟通形式有待丰富</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告知方式以内部记录为主，缺少面对面、一对一等互动式沟通，遗属对政策依据、发放流程、标准变动等信息了解深度不足，政策透明度仍有提升余地。</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 痕迹资料体系不够完善</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台账记录相对基础，缺乏与政策文件、实地走访、沟通记录等相配套的完整资料，使档案的完整性和支撑性有待加强。</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1. 建立信息动态更新机制</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完善遗属信息更新流程，根据健康状况、家庭变化等情况及时调整台账，做到供养信息与实际需求同步更新。</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2. 丰富服务供给内容</w:t>
      </w:r>
    </w:p>
    <w:p>
      <w:pPr>
        <w:ind w:firstLine="640" w:firstLineChars="200"/>
        <w:rPr>
          <w:rFonts w:hint="eastAsia" w:ascii="仿宋_GB2312" w:eastAsia="仿宋_GB2312"/>
          <w:b/>
          <w:bCs/>
          <w:sz w:val="32"/>
          <w:szCs w:val="32"/>
          <w:lang w:val="en-US" w:eastAsia="zh-CN"/>
        </w:rPr>
      </w:pPr>
      <w:r>
        <w:rPr>
          <w:rFonts w:hint="eastAsia" w:ascii="仿宋_GB2312" w:eastAsia="仿宋_GB2312"/>
          <w:sz w:val="32"/>
          <w:szCs w:val="32"/>
          <w:lang w:val="en-US" w:eastAsia="zh-CN"/>
        </w:rPr>
        <w:t>在资金保障基础上，适度增加政策宣讲、健康提醒、生活关怀、必要代办等服务，提高综合服务能力和群众获得感。结合节日、季节变化等开展定期关怀，加强上门探视、健康关注等服务，让关怀更加常态化、可感知。</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3. 优化政策告知方式</w:t>
      </w:r>
    </w:p>
    <w:p>
      <w:pPr>
        <w:ind w:firstLine="640" w:firstLineChars="200"/>
      </w:pPr>
      <w:r>
        <w:rPr>
          <w:rFonts w:hint="eastAsia" w:ascii="仿宋_GB2312" w:eastAsia="仿宋_GB2312"/>
          <w:sz w:val="32"/>
          <w:szCs w:val="32"/>
          <w:lang w:val="en-US" w:eastAsia="zh-CN"/>
        </w:rPr>
        <w:t>通过上门告知、电话沟通、简易提示单等多样形式，确保政策信息清晰透明，提升遗属对政策的理解度和认可度。建立更紧密的跨部门联动机制，共享信息、同步摸排、协同解决实际困难，逐步形成体系化、持续性更强的综合保障模式。</w:t>
      </w:r>
    </w:p>
    <w:p>
      <w:pPr>
        <w:spacing w:line="360" w:lineRule="auto"/>
        <w:jc w:val="both"/>
        <w:rPr>
          <w:rFonts w:hint="eastAsia" w:ascii="仿宋_GB2312" w:hAnsi="仿宋_GB2312" w:eastAsia="仿宋_GB2312" w:cs="仿宋_GB2312"/>
          <w:sz w:val="32"/>
          <w:szCs w:val="32"/>
          <w:lang w:eastAsia="zh-CN"/>
        </w:rPr>
      </w:pPr>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项目名称：退休人员刘雪明一次性趸交职工医疗保险费</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项目单位：（公章）新丰县黄磜镇人民政府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填报人姓名：</w:t>
      </w:r>
      <w:r>
        <w:rPr>
          <w:rFonts w:hint="eastAsia" w:ascii="仿宋_GB2312" w:hAnsi="宋体" w:eastAsia="仿宋_GB2312"/>
          <w:sz w:val="32"/>
          <w:lang w:val="en-US" w:eastAsia="zh-CN"/>
        </w:rPr>
        <w:t>朱惠敏</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联系电话：</w:t>
      </w:r>
      <w:r>
        <w:rPr>
          <w:rFonts w:hint="eastAsia" w:ascii="仿宋_GB2312" w:hAnsi="宋体" w:eastAsia="仿宋_GB2312"/>
          <w:sz w:val="32"/>
          <w:lang w:val="en-US" w:eastAsia="zh-CN"/>
        </w:rPr>
        <w:t>13927808486</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填报日期：</w:t>
      </w:r>
      <w:r>
        <w:rPr>
          <w:rFonts w:hint="eastAsia" w:ascii="仿宋_GB2312" w:hAnsi="宋体" w:eastAsia="仿宋_GB2312"/>
          <w:sz w:val="32"/>
          <w:lang w:val="en-US" w:eastAsia="zh-CN"/>
        </w:rPr>
        <w:t>2026年3月20日</w:t>
      </w:r>
    </w:p>
    <w:p>
      <w:pPr>
        <w:spacing w:line="240" w:lineRule="auto"/>
        <w:ind w:firstLine="1449" w:firstLineChars="453"/>
        <w:rPr>
          <w:rFonts w:hint="eastAsia" w:ascii="仿宋_GB2312" w:hAnsi="宋体" w:eastAsia="仿宋_GB2312"/>
          <w:sz w:val="32"/>
          <w:u w:val="single"/>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为保障退休人员刘雪明职工医疗保险待遇，解决其医保缴费年限不足问题，2025年度我镇安排县财政资金45501.01元，专项用于刘雪明职工医疗保险一次性趸交至规定年限，资金实行专款专用，直接拨付至医保基金账户，无二次分配环节。项目总体目标是完成该人员医保一次性趸交业务办理，确保其退休后正常享受基本医疗保险待遇，实现资金使用规范、服务高效便民，具体在年度内完成申报审核缴费、做好政策咨询与业务代办服务、严格落实资金管理各项规定，确保流程合规、群众办事顺畅。</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本项目 2025 年度绩效自评综合得分为 </w:t>
      </w:r>
      <w:r>
        <w:rPr>
          <w:rFonts w:hint="eastAsia" w:ascii="仿宋_GB2312" w:eastAsia="仿宋_GB2312"/>
          <w:sz w:val="32"/>
          <w:szCs w:val="32"/>
          <w:lang w:val="en-US" w:eastAsia="zh-CN"/>
        </w:rPr>
        <w:t>98</w:t>
      </w:r>
      <w:r>
        <w:rPr>
          <w:rFonts w:hint="eastAsia" w:ascii="仿宋_GB2312" w:eastAsia="仿宋_GB2312"/>
          <w:sz w:val="32"/>
          <w:szCs w:val="32"/>
        </w:rPr>
        <w:t xml:space="preserve"> 分</w:t>
      </w:r>
      <w:r>
        <w:rPr>
          <w:rFonts w:hint="eastAsia" w:ascii="仿宋_GB2312" w:eastAsia="仿宋_GB2312"/>
          <w:sz w:val="32"/>
          <w:szCs w:val="32"/>
          <w:lang w:eastAsia="zh-CN"/>
        </w:rPr>
        <w:t>。</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  1.资金支出情况。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2025年度项目预算资金45501.01元，实际支出45501.01元，执行率100%，资金全部用于刘雪明职工医疗保险费趸交，无结余、无截留挤占挪用情况。</w:t>
      </w:r>
    </w:p>
    <w:p>
      <w:pPr>
        <w:numPr>
          <w:ilvl w:val="0"/>
          <w:numId w:val="23"/>
        </w:numPr>
        <w:snapToGrid w:val="0"/>
        <w:spacing w:beforeLines="0" w:afterLines="0" w:line="360" w:lineRule="auto"/>
        <w:ind w:left="960" w:leftChars="0" w:firstLine="0" w:firstLineChars="0"/>
        <w:rPr>
          <w:rFonts w:hint="eastAsia" w:ascii="仿宋_GB2312" w:eastAsia="仿宋_GB2312"/>
          <w:sz w:val="32"/>
          <w:szCs w:val="32"/>
        </w:rPr>
      </w:pPr>
      <w:r>
        <w:rPr>
          <w:rFonts w:hint="eastAsia" w:ascii="仿宋_GB2312" w:eastAsia="仿宋_GB2312"/>
          <w:sz w:val="32"/>
          <w:szCs w:val="32"/>
        </w:rPr>
        <w:t>资金完成绩效目标情况。</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已完成刘雪明医保趸交全流程，资金足额缴入基金账户，其医保缴费年限达标，退休后可正常享受医保待遇，总体目标100%实现。为刘雪明提供政策解读、材料整理、进度告知等服务，办事流程顺畅，群众满意度高。资金拨付、使用全流程符合财政及医保基金管理规定，合规率100%。</w:t>
      </w:r>
    </w:p>
    <w:p>
      <w:pPr>
        <w:numPr>
          <w:ilvl w:val="0"/>
          <w:numId w:val="23"/>
        </w:numPr>
        <w:snapToGrid w:val="0"/>
        <w:spacing w:beforeLines="0" w:afterLines="0" w:line="360" w:lineRule="auto"/>
        <w:ind w:left="960" w:leftChars="0" w:firstLine="0" w:firstLineChars="0"/>
        <w:rPr>
          <w:rFonts w:hint="eastAsia" w:ascii="仿宋_GB2312" w:eastAsia="仿宋_GB2312"/>
          <w:sz w:val="32"/>
          <w:szCs w:val="32"/>
        </w:rPr>
      </w:pPr>
      <w:r>
        <w:rPr>
          <w:rFonts w:hint="eastAsia" w:ascii="仿宋_GB2312" w:eastAsia="仿宋_GB2312"/>
          <w:sz w:val="32"/>
          <w:szCs w:val="32"/>
        </w:rPr>
        <w:t>资金分用途使用绩效。</w:t>
      </w:r>
    </w:p>
    <w:p>
      <w:pPr>
        <w:numPr>
          <w:ilvl w:val="0"/>
          <w:numId w:val="0"/>
        </w:numPr>
        <w:snapToGrid w:val="0"/>
        <w:spacing w:beforeLines="0" w:afterLines="0" w:line="360" w:lineRule="auto"/>
        <w:ind w:firstLine="640" w:firstLineChars="200"/>
        <w:rPr>
          <w:rFonts w:hint="eastAsia" w:ascii="仿宋_GB2312" w:eastAsia="仿宋_GB2312"/>
          <w:sz w:val="32"/>
          <w:szCs w:val="32"/>
          <w:lang w:val="en-US" w:eastAsia="zh-CN"/>
        </w:rPr>
      </w:pPr>
      <w:r>
        <w:rPr>
          <w:rFonts w:hint="eastAsia" w:ascii="仿宋_GB2312" w:eastAsia="仿宋_GB2312"/>
          <w:sz w:val="32"/>
          <w:szCs w:val="32"/>
        </w:rPr>
        <w:t>资金全部用于职工医疗保险费趸交，直接保障了退休人员的基本医疗权益，避免了因缴费年限不足导致的待遇中断，体现了民生保障资金的社会效益。</w:t>
      </w:r>
    </w:p>
    <w:p>
      <w:pPr>
        <w:numPr>
          <w:ilvl w:val="0"/>
          <w:numId w:val="24"/>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资金使用绩效存在的问题</w:t>
      </w:r>
    </w:p>
    <w:p>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项</w:t>
      </w:r>
      <w:r>
        <w:rPr>
          <w:rFonts w:hint="eastAsia" w:ascii="仿宋_GB2312" w:eastAsia="仿宋_GB2312"/>
          <w:sz w:val="32"/>
          <w:szCs w:val="32"/>
        </w:rPr>
        <w:t>目整体实施规范，成效较好，但在工作推进中仍存在一些细节不足。由于机关内部人员到龄退休相关手续办理多为阶段性开展，在日常工作中对干部职工医保缴费年限动态梳理不够及时，未能更早预判并启动趸交准备工作，办理时间相对集中</w:t>
      </w:r>
      <w:r>
        <w:rPr>
          <w:rFonts w:hint="eastAsia" w:ascii="仿宋_GB2312" w:eastAsia="仿宋_GB2312"/>
          <w:sz w:val="32"/>
          <w:szCs w:val="32"/>
          <w:lang w:eastAsia="zh-CN"/>
        </w:rPr>
        <w:t>。</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ind w:firstLine="640" w:firstLineChars="200"/>
        <w:rPr>
          <w:rFonts w:hint="eastAsia" w:eastAsia="仿宋_GB2312"/>
          <w:lang w:eastAsia="zh-CN"/>
        </w:rPr>
      </w:pPr>
      <w:r>
        <w:rPr>
          <w:rFonts w:hint="eastAsia" w:ascii="仿宋_GB2312" w:eastAsia="仿宋_GB2312"/>
          <w:sz w:val="32"/>
          <w:szCs w:val="32"/>
        </w:rPr>
        <w:t>下一步将针对存在问题加以完善，进一步加强机关内部人员管理，建立干部职工到龄退休及医保缴费年限常态化梳理机制，提前做好手续准备和政策对接，实现靠前服务、有序办理</w:t>
      </w:r>
      <w:r>
        <w:rPr>
          <w:rFonts w:hint="eastAsia" w:ascii="仿宋_GB2312" w:eastAsia="仿宋_GB2312"/>
          <w:sz w:val="32"/>
          <w:szCs w:val="32"/>
          <w:lang w:eastAsia="zh-CN"/>
        </w:rPr>
        <w:t>。不断提升内部管理精细化水平，更好地保障干部职工切身利益，确保财政资金使用规范高效。</w:t>
      </w: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项目名称：新丰县2024年珠三角对口帮扶韶关市驻镇帮镇扶村资金（第三批）—黄磜镇典型村培育项目282万</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项目单位：（公章）新丰县黄磜镇人民政府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val="en-US" w:eastAsia="zh-CN"/>
        </w:rPr>
        <w:t>陈欣欣</w:t>
      </w: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15303089812</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2026年3月25日</w:t>
      </w:r>
    </w:p>
    <w:p>
      <w:pPr>
        <w:spacing w:line="240" w:lineRule="auto"/>
        <w:ind w:firstLine="1449" w:firstLineChars="453"/>
        <w:rPr>
          <w:rFonts w:hint="eastAsia" w:ascii="仿宋_GB2312" w:hAnsi="宋体" w:eastAsia="仿宋_GB2312"/>
          <w:sz w:val="32"/>
          <w:u w:val="single"/>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numPr>
          <w:ilvl w:val="0"/>
          <w:numId w:val="25"/>
        </w:num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基本情况</w:t>
      </w:r>
    </w:p>
    <w:p>
      <w:pPr>
        <w:numPr>
          <w:ilvl w:val="0"/>
          <w:numId w:val="0"/>
        </w:numPr>
        <w:snapToGrid w:val="0"/>
        <w:spacing w:beforeLines="0" w:afterLines="0" w:line="360" w:lineRule="auto"/>
        <w:rPr>
          <w:rFonts w:hint="default" w:ascii="黑体" w:eastAsia="黑体"/>
          <w:sz w:val="32"/>
          <w:szCs w:val="32"/>
          <w:lang w:val="en-US" w:eastAsia="zh-CN"/>
        </w:rPr>
      </w:pPr>
      <w:r>
        <w:rPr>
          <w:rFonts w:hint="eastAsia" w:ascii="黑体" w:eastAsia="黑体"/>
          <w:sz w:val="32"/>
          <w:szCs w:val="32"/>
          <w:lang w:val="en-US" w:eastAsia="zh-CN"/>
        </w:rPr>
        <w:t xml:space="preserve">  </w:t>
      </w:r>
      <w:r>
        <w:rPr>
          <w:rFonts w:hint="eastAsia" w:ascii="仿宋_GB2312" w:eastAsia="仿宋_GB2312"/>
          <w:sz w:val="32"/>
          <w:szCs w:val="32"/>
        </w:rPr>
        <w:t>本项目为新丰县2024年珠三角对口帮扶韶关市驻镇帮镇扶村资金（第三批）</w:t>
      </w:r>
      <w:r>
        <w:rPr>
          <w:rFonts w:hint="eastAsia" w:ascii="仿宋_GB2312" w:eastAsia="仿宋_GB2312"/>
          <w:sz w:val="32"/>
          <w:szCs w:val="32"/>
          <w:lang w:val="en-US" w:eastAsia="zh-CN"/>
        </w:rPr>
        <w:t>-</w:t>
      </w:r>
      <w:r>
        <w:rPr>
          <w:rFonts w:hint="eastAsia" w:ascii="仿宋_GB2312" w:eastAsia="仿宋_GB2312"/>
          <w:sz w:val="32"/>
          <w:szCs w:val="32"/>
        </w:rPr>
        <w:t>黄磜镇典型村培育项目</w:t>
      </w:r>
      <w:r>
        <w:rPr>
          <w:rFonts w:hint="eastAsia" w:ascii="仿宋_GB2312" w:eastAsia="仿宋_GB2312"/>
          <w:sz w:val="32"/>
          <w:szCs w:val="32"/>
          <w:lang w:eastAsia="zh-CN"/>
        </w:rPr>
        <w:t>。</w:t>
      </w:r>
      <w:r>
        <w:rPr>
          <w:rFonts w:hint="eastAsia" w:ascii="仿宋_GB2312" w:eastAsia="仿宋_GB2312"/>
          <w:sz w:val="32"/>
          <w:szCs w:val="32"/>
        </w:rPr>
        <w:t>项目核定资金总额 282 万元，助力黄磜镇第二批典型村打造工作有序推进，通过财政资金的投入撬动乡村发展资源，改善乡村基础设施建设，提升农村人居环境。</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本项目2025年度绩效自评综合得分100分，项目各项绩效目标均如期实现，资金使用规范高效，项目实施成效显著。</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资金拨付高效，保障项目推进：项目严格按照绩效目标要求，将282万元资金及时足额发放至施工方，顺利完成阶段性资金拨付目标，确保项目建设按计划有序开展，如期完成建设任务。</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资金使用率100%，预算执行到位：2025年度项目预算资金282万元全部实际支出，资金使用率达到100%，预算执行情况良好。</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项目实施后，黄磜镇营盘村的农村人居环境得到有效提升，乡村基础设施面貌得到改善，同时党群服务中心的投用进一步强化了农村基层党组织的服务能力，为乡村治理、产业发展、村民服务提供了重要载体，充分发挥了珠三角对口帮扶驻镇帮镇扶村资金的引领作用，撬动了乡村发展的内生动力，为黄磜镇乡村振兴工作注入了重要活力。</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通过资金的高效使用和项目的顺利实施，本项目充分发挥了财政资金的撬动和引领作用，成功推动黄磜镇营盘村党群服务中心建设落地，有序按期完成了黄磜镇第二批典型村打造工作，全面实现了项目预期总体绩效目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eastAsia" w:ascii="仿宋_GB2312" w:hAnsi="Times New Roman" w:eastAsia="仿宋_GB2312" w:cs="Times New Roman"/>
          <w:b w:val="0"/>
          <w:kern w:val="2"/>
          <w:sz w:val="32"/>
          <w:szCs w:val="32"/>
          <w:lang w:val="en-US" w:eastAsia="zh-CN" w:bidi="ar-SA"/>
        </w:rPr>
      </w:pPr>
      <w:r>
        <w:rPr>
          <w:rFonts w:hint="eastAsia" w:ascii="仿宋_GB2312" w:hAnsi="Times New Roman" w:eastAsia="仿宋_GB2312" w:cs="Times New Roman"/>
          <w:b w:val="0"/>
          <w:kern w:val="2"/>
          <w:sz w:val="32"/>
          <w:szCs w:val="32"/>
          <w:lang w:val="en-US" w:eastAsia="zh-CN" w:bidi="ar-SA"/>
        </w:rPr>
        <w:t>（三）资金使用绩效存在的问题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eastAsia" w:ascii="仿宋_GB2312" w:eastAsia="仿宋_GB2312"/>
          <w:sz w:val="32"/>
          <w:szCs w:val="32"/>
        </w:rPr>
      </w:pPr>
      <w:r>
        <w:rPr>
          <w:rFonts w:hint="eastAsia" w:ascii="仿宋_GB2312" w:hAnsi="Times New Roman" w:eastAsia="仿宋_GB2312" w:cs="Times New Roman"/>
          <w:b w:val="0"/>
          <w:kern w:val="2"/>
          <w:sz w:val="32"/>
          <w:szCs w:val="32"/>
          <w:lang w:val="en-US" w:eastAsia="zh-CN" w:bidi="ar-SA"/>
        </w:rPr>
        <w:t>本项目在资金使用、项目实施、绩效目标完成等各方面均达到预期要求，资金使用规范高效，绩效成果显著，经全面自查，未发现资金使用绩效相关问题。</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无</w:t>
      </w:r>
      <w:r>
        <w:rPr>
          <w:rFonts w:hint="eastAsia" w:ascii="仿宋_GB2312" w:eastAsia="仿宋_GB2312"/>
          <w:sz w:val="32"/>
          <w:szCs w:val="32"/>
        </w:rPr>
        <w:t>。</w:t>
      </w:r>
    </w:p>
    <w:p>
      <w:pPr>
        <w:spacing w:line="360" w:lineRule="auto"/>
        <w:jc w:val="both"/>
        <w:rPr>
          <w:rFonts w:hint="eastAsia" w:ascii="仿宋_GB2312" w:hAnsi="仿宋_GB2312" w:eastAsia="仿宋_GB2312" w:cs="仿宋_GB2312"/>
          <w:sz w:val="32"/>
          <w:szCs w:val="32"/>
          <w:lang w:eastAsia="zh-CN"/>
        </w:rPr>
      </w:pPr>
    </w:p>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pPr>
        <w:spacing w:line="720" w:lineRule="auto"/>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项目名称：政府运行保障经费</w:t>
      </w:r>
    </w:p>
    <w:p>
      <w:pPr>
        <w:spacing w:line="240" w:lineRule="auto"/>
        <w:ind w:firstLine="1449" w:firstLineChars="453"/>
        <w:rPr>
          <w:rFonts w:hint="eastAsia" w:ascii="仿宋_GB2312" w:hAnsi="宋体" w:eastAsia="仿宋_GB2312"/>
          <w:sz w:val="32"/>
        </w:rPr>
      </w:pPr>
    </w:p>
    <w:p>
      <w:pPr>
        <w:spacing w:line="240" w:lineRule="auto"/>
        <w:rPr>
          <w:rFonts w:hint="eastAsia" w:ascii="仿宋_GB2312" w:hAnsi="宋体" w:eastAsia="仿宋_GB2312"/>
          <w:sz w:val="32"/>
        </w:rPr>
      </w:pPr>
      <w:r>
        <w:rPr>
          <w:rFonts w:hint="eastAsia" w:ascii="仿宋_GB2312" w:hAnsi="宋体" w:eastAsia="仿宋_GB2312"/>
          <w:sz w:val="32"/>
        </w:rPr>
        <w:t>项目单位：（公章）</w:t>
      </w:r>
      <w:r>
        <w:rPr>
          <w:rFonts w:hint="eastAsia" w:ascii="仿宋_GB2312" w:eastAsia="仿宋_GB2312"/>
          <w:sz w:val="32"/>
          <w:szCs w:val="32"/>
        </w:rPr>
        <w:t>新丰县黄磜镇人民政府</w:t>
      </w:r>
    </w:p>
    <w:p>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填报人姓名：：</w:t>
      </w:r>
      <w:r>
        <w:rPr>
          <w:rFonts w:hint="eastAsia" w:ascii="仿宋_GB2312" w:hAnsi="宋体" w:eastAsia="仿宋_GB2312"/>
          <w:sz w:val="32"/>
          <w:lang w:val="en-US" w:eastAsia="zh-CN"/>
        </w:rPr>
        <w:t>朱惠敏</w:t>
      </w: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联系电话：</w:t>
      </w:r>
      <w:r>
        <w:rPr>
          <w:rFonts w:hint="eastAsia" w:ascii="仿宋_GB2312" w:hAnsi="宋体" w:eastAsia="仿宋_GB2312"/>
          <w:sz w:val="32"/>
          <w:lang w:val="en-US" w:eastAsia="zh-CN"/>
        </w:rPr>
        <w:t>13927808486</w:t>
      </w:r>
    </w:p>
    <w:p>
      <w:pPr>
        <w:spacing w:line="720" w:lineRule="auto"/>
        <w:ind w:firstLine="1449" w:firstLineChars="453"/>
        <w:rPr>
          <w:rFonts w:hint="eastAsia" w:ascii="仿宋_GB2312" w:hAnsi="宋体" w:eastAsia="仿宋_GB2312"/>
          <w:sz w:val="32"/>
        </w:rPr>
      </w:pPr>
    </w:p>
    <w:p>
      <w:pPr>
        <w:spacing w:line="720" w:lineRule="auto"/>
        <w:ind w:firstLine="1449" w:firstLineChars="453"/>
        <w:rPr>
          <w:rFonts w:hint="eastAsia" w:ascii="仿宋_GB2312" w:hAnsi="宋体" w:eastAsia="仿宋_GB2312"/>
          <w:sz w:val="32"/>
        </w:rPr>
      </w:pPr>
    </w:p>
    <w:p>
      <w:pPr>
        <w:spacing w:line="720" w:lineRule="auto"/>
        <w:rPr>
          <w:rFonts w:hint="eastAsia" w:ascii="仿宋_GB2312" w:hAnsi="宋体" w:eastAsia="仿宋_GB2312"/>
          <w:sz w:val="32"/>
        </w:rPr>
      </w:pPr>
      <w:r>
        <w:rPr>
          <w:rFonts w:hint="eastAsia" w:ascii="仿宋_GB2312" w:hAnsi="宋体" w:eastAsia="仿宋_GB2312"/>
          <w:sz w:val="32"/>
        </w:rPr>
        <w:t>填报日期：</w:t>
      </w:r>
      <w:r>
        <w:rPr>
          <w:rFonts w:hint="eastAsia" w:ascii="仿宋_GB2312" w:hAnsi="宋体" w:eastAsia="仿宋_GB2312"/>
          <w:sz w:val="32"/>
          <w:lang w:val="en-US" w:eastAsia="zh-CN"/>
        </w:rPr>
        <w:t>2026年3月20日</w:t>
      </w:r>
    </w:p>
    <w:p>
      <w:pPr>
        <w:spacing w:line="240" w:lineRule="auto"/>
        <w:ind w:firstLine="1449" w:firstLineChars="453"/>
        <w:rPr>
          <w:rFonts w:hint="eastAsia" w:ascii="仿宋_GB2312" w:hAnsi="宋体" w:eastAsia="仿宋_GB2312"/>
          <w:sz w:val="32"/>
          <w:u w:val="single"/>
        </w:rPr>
      </w:pPr>
    </w:p>
    <w:p>
      <w:pPr>
        <w:spacing w:line="225" w:lineRule="atLeast"/>
        <w:jc w:val="center"/>
        <w:rPr>
          <w:rFonts w:hint="eastAsia" w:ascii="楷体_GB2312" w:hAnsi="宋体" w:eastAsia="楷体_GB2312"/>
          <w:sz w:val="32"/>
          <w:szCs w:val="32"/>
        </w:rPr>
      </w:pPr>
    </w:p>
    <w:p>
      <w:pPr>
        <w:spacing w:line="360" w:lineRule="auto"/>
        <w:jc w:val="both"/>
        <w:rPr>
          <w:rFonts w:hint="eastAsia" w:ascii="仿宋_GB2312" w:hAnsi="仿宋_GB2312" w:eastAsia="仿宋_GB2312" w:cs="仿宋_GB2312"/>
          <w:sz w:val="32"/>
          <w:szCs w:val="32"/>
          <w:lang w:eastAsia="zh-CN"/>
        </w:rPr>
      </w:pPr>
    </w:p>
    <w:p>
      <w:pPr>
        <w:spacing w:line="360" w:lineRule="auto"/>
        <w:jc w:val="both"/>
        <w:rPr>
          <w:rFonts w:hint="eastAsia" w:ascii="仿宋_GB2312" w:hAnsi="仿宋_GB2312" w:eastAsia="仿宋_GB2312" w:cs="仿宋_GB2312"/>
          <w:sz w:val="32"/>
          <w:szCs w:val="32"/>
          <w:lang w:eastAsia="zh-CN"/>
        </w:rPr>
      </w:pP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025 年度本政府运行保障经费资金额度为 187 万元，资金由财政部门统一核定后直达本单位，按照 “专款专用、厉行节约” 的原则进行分配，主要依据单位年度工作任务、人员编制、办公运营实际需求，分办公费、水电费、办公设备购置及维护费、公务交通费、其他运行保障支出等科目进行定额与定项结合分配。</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资金主要用途为保障本单位日常政务运行、履职办公的各项必要开支，涵盖单位办公耗材采购、水电通讯保障、办公场所物业及维保、办公设备更新维护、公务出行及车辆保障、</w:t>
      </w:r>
      <w:r>
        <w:rPr>
          <w:rFonts w:hint="eastAsia" w:ascii="仿宋_GB2312" w:eastAsia="仿宋_GB2312"/>
          <w:sz w:val="32"/>
          <w:szCs w:val="32"/>
          <w:lang w:val="en-US" w:eastAsia="zh-CN"/>
        </w:rPr>
        <w:t>公</w:t>
      </w:r>
      <w:r>
        <w:rPr>
          <w:rFonts w:hint="eastAsia" w:ascii="仿宋_GB2312" w:eastAsia="仿宋_GB2312"/>
          <w:sz w:val="32"/>
          <w:szCs w:val="32"/>
        </w:rPr>
        <w:t>务接待及零星办公支出等方面，是维持单位正常运转、提升政务服务效率的基础保障资金。</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本项目 2025 年度绩效自评综合得分为 98 分</w:t>
      </w:r>
      <w:r>
        <w:rPr>
          <w:rFonts w:hint="eastAsia" w:ascii="仿宋_GB2312" w:eastAsia="仿宋_GB2312"/>
          <w:sz w:val="32"/>
          <w:szCs w:val="32"/>
          <w:lang w:eastAsia="zh-CN"/>
        </w:rPr>
        <w:t>。</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  1.资金支出情况。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项目预算资金187万元，实际执行187万元，预算执行率100%，资金全部按规定用途分配至各部门，用于机关办公耗材、水电物业、设备运维、办公环境改善、政务服务保障及日常运转等支出，无截留、挤占、挪用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  2.资金完成绩效目标情况。</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项目各项绩效目标均已全面完成：机关各部门日常运转保障到位，全年未出现因经费问题导致的工作中断；严格执行财政财务制度，财务合规率达100%，资金使用效率较上年稳步提升；通过优化办公条件、完善保障机制，有效提升了干部职工工作积极性与服务能力，基层政务服务覆盖全镇各行政村（社区），有力保障了镇政府各项工作高效有序开展。</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  3.资金分用途使用绩效。</w:t>
      </w:r>
    </w:p>
    <w:p>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025 年度政府运行保障经费各用途资金均按预算规范使用，办公费、设备购置维护费、公务交通费</w:t>
      </w:r>
      <w:r>
        <w:rPr>
          <w:rFonts w:hint="eastAsia" w:ascii="仿宋_GB2312" w:eastAsia="仿宋_GB2312"/>
          <w:sz w:val="32"/>
          <w:szCs w:val="32"/>
          <w:lang w:val="en-US" w:eastAsia="zh-CN"/>
        </w:rPr>
        <w:t>等科目</w:t>
      </w:r>
      <w:r>
        <w:rPr>
          <w:rFonts w:hint="eastAsia" w:ascii="仿宋_GB2312" w:eastAsia="仿宋_GB2312"/>
          <w:sz w:val="32"/>
          <w:szCs w:val="32"/>
        </w:rPr>
        <w:t>收支持平。各类资金专款专用，足额保障了办公耗材采购、水电供应、设备更新维修、公务出行等单位日常运行所需，未发生超标准开支情况，各项保障工作及时到位，有效支撑单位政务履职有序开展，资金使用整体合规高效，效益良好。</w:t>
      </w:r>
    </w:p>
    <w:p>
      <w:pPr>
        <w:numPr>
          <w:ilvl w:val="0"/>
          <w:numId w:val="26"/>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资金使用绩效存在的问题</w:t>
      </w:r>
    </w:p>
    <w:p>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整体经费使用规范有序、保障有力，但在精细化管理方面仍有可优化提升的空间：受年度重点工作任务波动及各部门阶段性工作需求差异影响，经费在部门间、季度间的分配节奏需进一步均衡，部分小额零星支出的事前预判精度有待提高；绩效量化评价体系仍在完善过程中，对各部门工作效能提升、服务质量改善等方面的动态跟踪和量化分析还不够全面，评价指标的针对性可进一步加强；部分日常办公耗材的集中采购统筹力度尚有提升空间，集约化节约使用资金的效益仍可进一步挖掘。</w:t>
      </w:r>
    </w:p>
    <w:p>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pPr>
        <w:spacing w:line="360" w:lineRule="auto"/>
        <w:ind w:firstLine="640" w:firstLineChars="200"/>
        <w:jc w:val="both"/>
        <w:rPr>
          <w:rFonts w:hint="eastAsia" w:ascii="仿宋_GB2312" w:hAnsi="仿宋_GB2312" w:eastAsia="仿宋_GB2312" w:cs="仿宋_GB2312"/>
          <w:sz w:val="32"/>
          <w:szCs w:val="32"/>
          <w:lang w:eastAsia="zh-CN"/>
        </w:rPr>
      </w:pPr>
      <w:r>
        <w:rPr>
          <w:rFonts w:hint="eastAsia" w:ascii="仿宋_GB2312" w:eastAsia="仿宋_GB2312"/>
          <w:sz w:val="32"/>
          <w:szCs w:val="32"/>
        </w:rPr>
        <w:t>下一步将结合基层工作实际，稳步推进优化完善：结合历年支出数据、各部门职能及年度工作重点，进一步细化经费预算编制，合理优化资金在部门间、季度间的分配节奏，逐步提升预算执行的均衡性与精准度；持续完善绩效量化评价机制，补充完善各部门办公效率、服务质量等关键指标的常态化跟踪，逐步强化绩效评价结果对经费使用的指导作用；稳步推进办公耗材等支出的集中采购和统筹管理，通过合理统筹采购计划等方式降低运行成本，进一步提升资金使用效益；持续加强经费使用政策培训，不断增强干部职工财务合规意识和节约意识，推动形成更加规范、高效、节约的经费使用氛围。</w:t>
      </w:r>
    </w:p>
    <w:p/>
    <w:p>
      <w:pPr>
        <w:spacing w:line="360" w:lineRule="auto"/>
        <w:jc w:val="both"/>
        <w:rPr>
          <w:rFonts w:hint="eastAsia" w:ascii="仿宋_GB2312" w:hAnsi="仿宋_GB2312" w:eastAsia="仿宋_GB2312" w:cs="仿宋_GB2312"/>
          <w:sz w:val="32"/>
          <w:szCs w:val="32"/>
          <w:lang w:eastAsia="zh-CN"/>
        </w:rPr>
      </w:pPr>
    </w:p>
    <w:p>
      <w:bookmarkStart w:id="3" w:name="_GoBack"/>
      <w:bookmarkEnd w:id="3"/>
    </w:p>
    <w:p>
      <w:pPr>
        <w:tabs>
          <w:tab w:val="left" w:pos="900"/>
        </w:tabs>
        <w:rPr>
          <w:rFonts w:hint="eastAsia"/>
          <w:lang w:eastAsia="zh-CN"/>
        </w:rPr>
      </w:pPr>
    </w:p>
    <w:p>
      <w:pPr>
        <w:tabs>
          <w:tab w:val="left" w:pos="900"/>
        </w:tabs>
        <w:rPr>
          <w:rFonts w:hint="eastAsia"/>
          <w:lang w:eastAsia="zh-CN"/>
        </w:rPr>
      </w:pPr>
    </w:p>
    <w:p>
      <w:pPr>
        <w:tabs>
          <w:tab w:val="left" w:pos="900"/>
        </w:tabs>
        <w:rPr>
          <w:rFonts w:hint="eastAsia"/>
          <w:lang w:eastAsia="zh-CN"/>
        </w:rPr>
      </w:pPr>
    </w:p>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4B6AA4"/>
    <w:multiLevelType w:val="singleLevel"/>
    <w:tmpl w:val="864B6AA4"/>
    <w:lvl w:ilvl="0" w:tentative="0">
      <w:start w:val="2"/>
      <w:numFmt w:val="decimal"/>
      <w:lvlText w:val="%1."/>
      <w:lvlJc w:val="left"/>
      <w:pPr>
        <w:tabs>
          <w:tab w:val="left" w:pos="312"/>
        </w:tabs>
        <w:ind w:left="960" w:leftChars="0" w:firstLine="0" w:firstLineChars="0"/>
      </w:pPr>
    </w:lvl>
  </w:abstractNum>
  <w:abstractNum w:abstractNumId="1">
    <w:nsid w:val="A53AC210"/>
    <w:multiLevelType w:val="singleLevel"/>
    <w:tmpl w:val="A53AC210"/>
    <w:lvl w:ilvl="0" w:tentative="0">
      <w:start w:val="2"/>
      <w:numFmt w:val="decimal"/>
      <w:lvlText w:val="%1."/>
      <w:lvlJc w:val="left"/>
      <w:pPr>
        <w:tabs>
          <w:tab w:val="left" w:pos="312"/>
        </w:tabs>
        <w:ind w:left="960" w:leftChars="0" w:firstLine="0" w:firstLineChars="0"/>
      </w:pPr>
    </w:lvl>
  </w:abstractNum>
  <w:abstractNum w:abstractNumId="2">
    <w:nsid w:val="A9BB5D8D"/>
    <w:multiLevelType w:val="singleLevel"/>
    <w:tmpl w:val="A9BB5D8D"/>
    <w:lvl w:ilvl="0" w:tentative="0">
      <w:start w:val="2"/>
      <w:numFmt w:val="decimal"/>
      <w:lvlText w:val="%1."/>
      <w:lvlJc w:val="left"/>
      <w:pPr>
        <w:tabs>
          <w:tab w:val="left" w:pos="312"/>
        </w:tabs>
        <w:ind w:left="960" w:leftChars="0" w:firstLine="0" w:firstLineChars="0"/>
      </w:pPr>
    </w:lvl>
  </w:abstractNum>
  <w:abstractNum w:abstractNumId="3">
    <w:nsid w:val="AF19B27B"/>
    <w:multiLevelType w:val="singleLevel"/>
    <w:tmpl w:val="AF19B27B"/>
    <w:lvl w:ilvl="0" w:tentative="0">
      <w:start w:val="3"/>
      <w:numFmt w:val="chineseCounting"/>
      <w:suff w:val="nothing"/>
      <w:lvlText w:val="（%1）"/>
      <w:lvlJc w:val="left"/>
      <w:rPr>
        <w:rFonts w:hint="eastAsia"/>
      </w:rPr>
    </w:lvl>
  </w:abstractNum>
  <w:abstractNum w:abstractNumId="4">
    <w:nsid w:val="BBE65EB6"/>
    <w:multiLevelType w:val="singleLevel"/>
    <w:tmpl w:val="BBE65EB6"/>
    <w:lvl w:ilvl="0" w:tentative="0">
      <w:start w:val="2"/>
      <w:numFmt w:val="decimal"/>
      <w:lvlText w:val="%1."/>
      <w:lvlJc w:val="left"/>
      <w:pPr>
        <w:tabs>
          <w:tab w:val="left" w:pos="312"/>
        </w:tabs>
        <w:ind w:left="960" w:firstLine="0"/>
      </w:pPr>
    </w:lvl>
  </w:abstractNum>
  <w:abstractNum w:abstractNumId="5">
    <w:nsid w:val="C05E3732"/>
    <w:multiLevelType w:val="singleLevel"/>
    <w:tmpl w:val="C05E3732"/>
    <w:lvl w:ilvl="0" w:tentative="0">
      <w:start w:val="3"/>
      <w:numFmt w:val="chineseCounting"/>
      <w:suff w:val="nothing"/>
      <w:lvlText w:val="（%1）"/>
      <w:lvlJc w:val="left"/>
      <w:rPr>
        <w:rFonts w:hint="eastAsia"/>
      </w:rPr>
    </w:lvl>
  </w:abstractNum>
  <w:abstractNum w:abstractNumId="6">
    <w:nsid w:val="C58F1A52"/>
    <w:multiLevelType w:val="singleLevel"/>
    <w:tmpl w:val="C58F1A52"/>
    <w:lvl w:ilvl="0" w:tentative="0">
      <w:start w:val="2"/>
      <w:numFmt w:val="decimal"/>
      <w:lvlText w:val="%1."/>
      <w:lvlJc w:val="left"/>
      <w:pPr>
        <w:tabs>
          <w:tab w:val="left" w:pos="312"/>
        </w:tabs>
        <w:ind w:left="960" w:leftChars="0" w:firstLine="0" w:firstLineChars="0"/>
      </w:pPr>
    </w:lvl>
  </w:abstractNum>
  <w:abstractNum w:abstractNumId="7">
    <w:nsid w:val="CD248DD1"/>
    <w:multiLevelType w:val="singleLevel"/>
    <w:tmpl w:val="CD248DD1"/>
    <w:lvl w:ilvl="0" w:tentative="0">
      <w:start w:val="3"/>
      <w:numFmt w:val="chineseCounting"/>
      <w:suff w:val="nothing"/>
      <w:lvlText w:val="（%1）"/>
      <w:lvlJc w:val="left"/>
      <w:rPr>
        <w:rFonts w:hint="eastAsia"/>
      </w:rPr>
    </w:lvl>
  </w:abstractNum>
  <w:abstractNum w:abstractNumId="8">
    <w:nsid w:val="D60E102E"/>
    <w:multiLevelType w:val="singleLevel"/>
    <w:tmpl w:val="D60E102E"/>
    <w:lvl w:ilvl="0" w:tentative="0">
      <w:start w:val="1"/>
      <w:numFmt w:val="chineseCounting"/>
      <w:suff w:val="nothing"/>
      <w:lvlText w:val="%1、"/>
      <w:lvlJc w:val="left"/>
      <w:rPr>
        <w:rFonts w:hint="eastAsia"/>
      </w:rPr>
    </w:lvl>
  </w:abstractNum>
  <w:abstractNum w:abstractNumId="9">
    <w:nsid w:val="DD93A60B"/>
    <w:multiLevelType w:val="singleLevel"/>
    <w:tmpl w:val="DD93A60B"/>
    <w:lvl w:ilvl="0" w:tentative="0">
      <w:start w:val="2"/>
      <w:numFmt w:val="decimal"/>
      <w:lvlText w:val="%1."/>
      <w:lvlJc w:val="left"/>
      <w:pPr>
        <w:tabs>
          <w:tab w:val="left" w:pos="312"/>
        </w:tabs>
        <w:ind w:left="960" w:leftChars="0" w:firstLine="0" w:firstLineChars="0"/>
      </w:pPr>
    </w:lvl>
  </w:abstractNum>
  <w:abstractNum w:abstractNumId="10">
    <w:nsid w:val="F7FC61C3"/>
    <w:multiLevelType w:val="singleLevel"/>
    <w:tmpl w:val="F7FC61C3"/>
    <w:lvl w:ilvl="0" w:tentative="0">
      <w:start w:val="7"/>
      <w:numFmt w:val="chineseCounting"/>
      <w:suff w:val="nothing"/>
      <w:lvlText w:val="（%1）"/>
      <w:lvlJc w:val="left"/>
      <w:rPr>
        <w:rFonts w:hint="eastAsia"/>
      </w:rPr>
    </w:lvl>
  </w:abstractNum>
  <w:abstractNum w:abstractNumId="11">
    <w:nsid w:val="00F9BB04"/>
    <w:multiLevelType w:val="singleLevel"/>
    <w:tmpl w:val="00F9BB04"/>
    <w:lvl w:ilvl="0" w:tentative="0">
      <w:start w:val="3"/>
      <w:numFmt w:val="chineseCounting"/>
      <w:suff w:val="nothing"/>
      <w:lvlText w:val="（%1）"/>
      <w:lvlJc w:val="left"/>
      <w:rPr>
        <w:rFonts w:hint="eastAsia"/>
      </w:rPr>
    </w:lvl>
  </w:abstractNum>
  <w:abstractNum w:abstractNumId="12">
    <w:nsid w:val="03D83934"/>
    <w:multiLevelType w:val="singleLevel"/>
    <w:tmpl w:val="03D83934"/>
    <w:lvl w:ilvl="0" w:tentative="0">
      <w:start w:val="3"/>
      <w:numFmt w:val="chineseCounting"/>
      <w:suff w:val="nothing"/>
      <w:lvlText w:val="（%1）"/>
      <w:lvlJc w:val="left"/>
      <w:rPr>
        <w:rFonts w:hint="eastAsia"/>
      </w:rPr>
    </w:lvl>
  </w:abstractNum>
  <w:abstractNum w:abstractNumId="13">
    <w:nsid w:val="047B2CBD"/>
    <w:multiLevelType w:val="singleLevel"/>
    <w:tmpl w:val="047B2CBD"/>
    <w:lvl w:ilvl="0" w:tentative="0">
      <w:start w:val="2"/>
      <w:numFmt w:val="chineseCounting"/>
      <w:suff w:val="nothing"/>
      <w:lvlText w:val="%1、"/>
      <w:lvlJc w:val="left"/>
      <w:rPr>
        <w:rFonts w:hint="eastAsia"/>
      </w:rPr>
    </w:lvl>
  </w:abstractNum>
  <w:abstractNum w:abstractNumId="14">
    <w:nsid w:val="0FF78B36"/>
    <w:multiLevelType w:val="singleLevel"/>
    <w:tmpl w:val="0FF78B36"/>
    <w:lvl w:ilvl="0" w:tentative="0">
      <w:start w:val="3"/>
      <w:numFmt w:val="chineseCounting"/>
      <w:suff w:val="nothing"/>
      <w:lvlText w:val="（%1）"/>
      <w:lvlJc w:val="left"/>
      <w:rPr>
        <w:rFonts w:hint="eastAsia"/>
      </w:rPr>
    </w:lvl>
  </w:abstractNum>
  <w:abstractNum w:abstractNumId="15">
    <w:nsid w:val="25EBB1BC"/>
    <w:multiLevelType w:val="singleLevel"/>
    <w:tmpl w:val="25EBB1BC"/>
    <w:lvl w:ilvl="0" w:tentative="0">
      <w:start w:val="2"/>
      <w:numFmt w:val="decimal"/>
      <w:lvlText w:val="%1."/>
      <w:lvlJc w:val="left"/>
      <w:pPr>
        <w:tabs>
          <w:tab w:val="left" w:pos="312"/>
        </w:tabs>
        <w:ind w:left="960" w:leftChars="0" w:firstLine="0" w:firstLineChars="0"/>
      </w:pPr>
    </w:lvl>
  </w:abstractNum>
  <w:abstractNum w:abstractNumId="16">
    <w:nsid w:val="2FBC5A85"/>
    <w:multiLevelType w:val="singleLevel"/>
    <w:tmpl w:val="2FBC5A85"/>
    <w:lvl w:ilvl="0" w:tentative="0">
      <w:start w:val="3"/>
      <w:numFmt w:val="chineseCounting"/>
      <w:suff w:val="nothing"/>
      <w:lvlText w:val="（%1）"/>
      <w:lvlJc w:val="left"/>
      <w:rPr>
        <w:rFonts w:hint="eastAsia"/>
      </w:rPr>
    </w:lvl>
  </w:abstractNum>
  <w:abstractNum w:abstractNumId="17">
    <w:nsid w:val="3DBC4303"/>
    <w:multiLevelType w:val="singleLevel"/>
    <w:tmpl w:val="3DBC4303"/>
    <w:lvl w:ilvl="0" w:tentative="0">
      <w:start w:val="3"/>
      <w:numFmt w:val="chineseCounting"/>
      <w:suff w:val="nothing"/>
      <w:lvlText w:val="（%1）"/>
      <w:lvlJc w:val="left"/>
      <w:rPr>
        <w:rFonts w:hint="eastAsia"/>
      </w:rPr>
    </w:lvl>
  </w:abstractNum>
  <w:abstractNum w:abstractNumId="18">
    <w:nsid w:val="40EFF480"/>
    <w:multiLevelType w:val="singleLevel"/>
    <w:tmpl w:val="40EFF480"/>
    <w:lvl w:ilvl="0" w:tentative="0">
      <w:start w:val="3"/>
      <w:numFmt w:val="chineseCounting"/>
      <w:suff w:val="nothing"/>
      <w:lvlText w:val="%1、"/>
      <w:lvlJc w:val="left"/>
      <w:rPr>
        <w:rFonts w:hint="eastAsia"/>
      </w:rPr>
    </w:lvl>
  </w:abstractNum>
  <w:abstractNum w:abstractNumId="19">
    <w:nsid w:val="417875B4"/>
    <w:multiLevelType w:val="singleLevel"/>
    <w:tmpl w:val="417875B4"/>
    <w:lvl w:ilvl="0" w:tentative="0">
      <w:start w:val="3"/>
      <w:numFmt w:val="chineseCounting"/>
      <w:suff w:val="nothing"/>
      <w:lvlText w:val="%1、"/>
      <w:lvlJc w:val="left"/>
      <w:rPr>
        <w:rFonts w:hint="eastAsia"/>
      </w:rPr>
    </w:lvl>
  </w:abstractNum>
  <w:abstractNum w:abstractNumId="20">
    <w:nsid w:val="433D9C56"/>
    <w:multiLevelType w:val="singleLevel"/>
    <w:tmpl w:val="433D9C56"/>
    <w:lvl w:ilvl="0" w:tentative="0">
      <w:start w:val="3"/>
      <w:numFmt w:val="chineseCounting"/>
      <w:suff w:val="nothing"/>
      <w:lvlText w:val="（%1）"/>
      <w:lvlJc w:val="left"/>
      <w:rPr>
        <w:rFonts w:hint="eastAsia"/>
      </w:rPr>
    </w:lvl>
  </w:abstractNum>
  <w:abstractNum w:abstractNumId="21">
    <w:nsid w:val="455C34C7"/>
    <w:multiLevelType w:val="singleLevel"/>
    <w:tmpl w:val="455C34C7"/>
    <w:lvl w:ilvl="0" w:tentative="0">
      <w:start w:val="3"/>
      <w:numFmt w:val="chineseCounting"/>
      <w:suff w:val="nothing"/>
      <w:lvlText w:val="（%1）"/>
      <w:lvlJc w:val="left"/>
      <w:rPr>
        <w:rFonts w:hint="eastAsia"/>
      </w:rPr>
    </w:lvl>
  </w:abstractNum>
  <w:abstractNum w:abstractNumId="22">
    <w:nsid w:val="52ADF6F3"/>
    <w:multiLevelType w:val="singleLevel"/>
    <w:tmpl w:val="52ADF6F3"/>
    <w:lvl w:ilvl="0" w:tentative="0">
      <w:start w:val="3"/>
      <w:numFmt w:val="chineseCounting"/>
      <w:suff w:val="nothing"/>
      <w:lvlText w:val="（%1）"/>
      <w:lvlJc w:val="left"/>
      <w:rPr>
        <w:rFonts w:hint="eastAsia"/>
      </w:rPr>
    </w:lvl>
  </w:abstractNum>
  <w:abstractNum w:abstractNumId="23">
    <w:nsid w:val="686292F4"/>
    <w:multiLevelType w:val="singleLevel"/>
    <w:tmpl w:val="686292F4"/>
    <w:lvl w:ilvl="0" w:tentative="0">
      <w:start w:val="2"/>
      <w:numFmt w:val="decimal"/>
      <w:lvlText w:val="%1."/>
      <w:lvlJc w:val="left"/>
      <w:pPr>
        <w:tabs>
          <w:tab w:val="left" w:pos="312"/>
        </w:tabs>
        <w:ind w:left="960" w:leftChars="0" w:firstLine="0" w:firstLineChars="0"/>
      </w:pPr>
    </w:lvl>
  </w:abstractNum>
  <w:abstractNum w:abstractNumId="24">
    <w:nsid w:val="7CDDDFD0"/>
    <w:multiLevelType w:val="singleLevel"/>
    <w:tmpl w:val="7CDDDFD0"/>
    <w:lvl w:ilvl="0" w:tentative="0">
      <w:start w:val="1"/>
      <w:numFmt w:val="chineseCounting"/>
      <w:suff w:val="nothing"/>
      <w:lvlText w:val="（%1）"/>
      <w:lvlJc w:val="left"/>
      <w:rPr>
        <w:rFonts w:hint="eastAsia"/>
      </w:rPr>
    </w:lvl>
  </w:abstractNum>
  <w:abstractNum w:abstractNumId="25">
    <w:nsid w:val="7FADD92C"/>
    <w:multiLevelType w:val="singleLevel"/>
    <w:tmpl w:val="7FADD92C"/>
    <w:lvl w:ilvl="0" w:tentative="0">
      <w:start w:val="1"/>
      <w:numFmt w:val="chineseCounting"/>
      <w:suff w:val="nothing"/>
      <w:lvlText w:val="%1、"/>
      <w:lvlJc w:val="left"/>
      <w:rPr>
        <w:rFonts w:hint="eastAsia"/>
      </w:rPr>
    </w:lvl>
  </w:abstractNum>
  <w:num w:numId="1">
    <w:abstractNumId w:val="19"/>
  </w:num>
  <w:num w:numId="2">
    <w:abstractNumId w:val="18"/>
  </w:num>
  <w:num w:numId="3">
    <w:abstractNumId w:val="7"/>
  </w:num>
  <w:num w:numId="4">
    <w:abstractNumId w:val="2"/>
  </w:num>
  <w:num w:numId="5">
    <w:abstractNumId w:val="17"/>
  </w:num>
  <w:num w:numId="6">
    <w:abstractNumId w:val="12"/>
  </w:num>
  <w:num w:numId="7">
    <w:abstractNumId w:val="23"/>
  </w:num>
  <w:num w:numId="8">
    <w:abstractNumId w:val="3"/>
  </w:num>
  <w:num w:numId="9">
    <w:abstractNumId w:val="6"/>
  </w:num>
  <w:num w:numId="10">
    <w:abstractNumId w:val="5"/>
  </w:num>
  <w:num w:numId="11">
    <w:abstractNumId w:val="10"/>
  </w:num>
  <w:num w:numId="12">
    <w:abstractNumId w:val="1"/>
  </w:num>
  <w:num w:numId="13">
    <w:abstractNumId w:val="20"/>
  </w:num>
  <w:num w:numId="14">
    <w:abstractNumId w:val="15"/>
  </w:num>
  <w:num w:numId="15">
    <w:abstractNumId w:val="14"/>
  </w:num>
  <w:num w:numId="16">
    <w:abstractNumId w:val="4"/>
  </w:num>
  <w:num w:numId="17">
    <w:abstractNumId w:val="16"/>
  </w:num>
  <w:num w:numId="18">
    <w:abstractNumId w:val="8"/>
  </w:num>
  <w:num w:numId="19">
    <w:abstractNumId w:val="13"/>
  </w:num>
  <w:num w:numId="20">
    <w:abstractNumId w:val="24"/>
  </w:num>
  <w:num w:numId="21">
    <w:abstractNumId w:val="9"/>
  </w:num>
  <w:num w:numId="22">
    <w:abstractNumId w:val="21"/>
  </w:num>
  <w:num w:numId="23">
    <w:abstractNumId w:val="0"/>
  </w:num>
  <w:num w:numId="24">
    <w:abstractNumId w:val="22"/>
  </w:num>
  <w:num w:numId="25">
    <w:abstractNumId w:val="25"/>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26C3A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rPr>
      <w:sz w:val="24"/>
    </w:rPr>
  </w:style>
  <w:style w:type="table" w:styleId="7">
    <w:name w:val="Table Grid"/>
    <w:basedOn w:val="6"/>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正文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112</Pages>
  <Words>32242</Words>
  <Characters>34088</Characters>
  <Lines>0</Lines>
  <Paragraphs>0</Paragraphs>
  <TotalTime>17</TotalTime>
  <ScaleCrop>false</ScaleCrop>
  <LinksUpToDate>false</LinksUpToDate>
  <CharactersWithSpaces>34257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2026-09-20T08:07:45Z</dcterms:created>
  <dc:creator>Administrator</dc:creator>
  <cp:lastModifiedBy>Administrator</cp:lastModifiedBy>
  <dcterms:modified xsi:type="dcterms:W3CDTF">2026-09-20T08:36:37Z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6EFE959CAD774906BB79D8E25D13D1A3</vt:lpwstr>
  </property>
</Properties>
</file>