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658D8">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20CB7B3F">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61D01395">
      <w:pPr>
        <w:spacing w:line="360" w:lineRule="auto"/>
        <w:ind w:firstLine="3200" w:firstLineChars="1000"/>
        <w:jc w:val="both"/>
        <w:rPr>
          <w:rFonts w:hint="eastAsia" w:ascii="仿宋_GB2312" w:hAnsi="宋体" w:eastAsia="仿宋_GB2312"/>
          <w:sz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43E5A7E2">
      <w:pPr>
        <w:spacing w:line="720" w:lineRule="auto"/>
        <w:rPr>
          <w:rFonts w:hint="default" w:ascii="仿宋_GB2312" w:hAnsi="宋体" w:eastAsia="仿宋_GB2312"/>
          <w:sz w:val="32"/>
          <w:lang w:val="en-US"/>
        </w:rPr>
      </w:pPr>
      <w:r>
        <w:rPr>
          <w:rFonts w:hint="eastAsia" w:ascii="仿宋_GB2312" w:hAnsi="宋体" w:eastAsia="仿宋_GB2312"/>
          <w:sz w:val="32"/>
        </w:rPr>
        <w:t>项目名称：</w:t>
      </w:r>
      <w:r>
        <w:rPr>
          <w:rFonts w:hint="eastAsia" w:ascii="仿宋_GB2312" w:hAnsi="宋体" w:eastAsia="仿宋_GB2312"/>
          <w:sz w:val="32"/>
          <w:lang w:val="en-US" w:eastAsia="zh-CN"/>
        </w:rPr>
        <w:t>2025县政府文会政务活动经费</w:t>
      </w:r>
    </w:p>
    <w:p w14:paraId="2EF6BCDB">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新丰县人民政府办公室</w:t>
      </w:r>
    </w:p>
    <w:p w14:paraId="61C28413">
      <w:pPr>
        <w:spacing w:line="240" w:lineRule="auto"/>
        <w:rPr>
          <w:rFonts w:hint="eastAsia" w:ascii="仿宋_GB2312" w:hAnsi="宋体" w:eastAsia="仿宋_GB2312"/>
          <w:sz w:val="32"/>
        </w:rPr>
      </w:pPr>
      <w:r>
        <w:rPr>
          <w:rFonts w:hint="eastAsia" w:ascii="仿宋_GB2312" w:hAnsi="宋体" w:eastAsia="仿宋_GB2312"/>
          <w:sz w:val="24"/>
          <w:szCs w:val="24"/>
          <w:lang w:eastAsia="zh-CN"/>
        </w:rPr>
        <w:t>（</w:t>
      </w:r>
      <w:r>
        <w:rPr>
          <w:rFonts w:hint="eastAsia" w:ascii="仿宋_GB2312" w:hAnsi="宋体" w:eastAsia="仿宋_GB2312"/>
          <w:sz w:val="24"/>
          <w:szCs w:val="24"/>
        </w:rPr>
        <w:t>一级预算单位</w:t>
      </w:r>
      <w:r>
        <w:rPr>
          <w:rFonts w:hint="eastAsia" w:ascii="仿宋_GB2312" w:hAnsi="宋体" w:eastAsia="仿宋_GB2312"/>
          <w:sz w:val="24"/>
          <w:szCs w:val="24"/>
          <w:lang w:eastAsia="zh-CN"/>
        </w:rPr>
        <w:t>）</w:t>
      </w:r>
    </w:p>
    <w:p w14:paraId="7EFAA7C3">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eastAsia="zh-CN"/>
        </w:rPr>
        <w:t>罗春燕</w:t>
      </w:r>
    </w:p>
    <w:p w14:paraId="3BEA20BF">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2254802</w:t>
      </w:r>
    </w:p>
    <w:p w14:paraId="0CC02684">
      <w:pPr>
        <w:spacing w:line="720" w:lineRule="auto"/>
        <w:rPr>
          <w:rFonts w:hint="default" w:ascii="仿宋_GB2312" w:hAnsi="仿宋_GB2312" w:eastAsia="仿宋_GB2312" w:cs="仿宋_GB2312"/>
          <w:sz w:val="32"/>
          <w:szCs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2026.03.20</w:t>
      </w:r>
    </w:p>
    <w:p w14:paraId="2C55F517">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14:paraId="00717A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我单位严格落实《预算法》及绩效管理工作的有关规定，通过开展部门项目支出绩效评价，促进部门预算绩效管理工作水平的提升，强化部门支出责任，规范资金管理行为，提高财政资金使用效益。严格按照文件要求对标对表，通过查账目、检查系统支行情况等方式，认真对照绩效自评表，对 我单位2025年经费使用情况进行自查和自评，形成绩效评价报告。</w:t>
      </w:r>
    </w:p>
    <w:p w14:paraId="16F74A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本年度文会政务活动经费预算资金为19万元，实际支出数为18.93万元。该笔资金主要用于会议材料整理归档、采购办公设备、办公用品、资料印刷服务，坚持“服务为本、保障为先”的理念，从而达到提升服务水平，提高工作效率的效果。</w:t>
      </w:r>
    </w:p>
    <w:p w14:paraId="601CF3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在资金分配方面：计划安排第一季度支出4.75万元，第二季度支出4.75万元，第三季度支出4.75万元，第四季度支出4.75万元。</w:t>
      </w:r>
    </w:p>
    <w:p w14:paraId="4BCBBFE9">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14:paraId="284402EA">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14:paraId="78F3901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rPr>
      </w:pPr>
      <w:r>
        <w:rPr>
          <w:rFonts w:hint="eastAsia" w:ascii="仿宋_GB2312" w:hAnsi="宋体" w:eastAsia="仿宋_GB2312"/>
          <w:sz w:val="32"/>
          <w:lang w:val="en-US" w:eastAsia="zh-CN"/>
        </w:rPr>
        <w:t>本单位全年来，一般行政性经费开支合理、规范、且未超预算；政府采购流程、资产管理、合同管理逐步完善；项目资金的使用更加科学合理。并严格按照预算执行，在收到县政府文会政务活动经费后，按照资金的用途使用，支出总额控制在预算总额以内，按照预算执行进度，及时支出。在风险控制方面，定期对财务账簿、资金、单据进行日常检查和监督管理。因此自评分数100分。</w:t>
      </w:r>
    </w:p>
    <w:p w14:paraId="2DB1007D">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（二）资金支出情况</w:t>
      </w:r>
    </w:p>
    <w:p w14:paraId="32F1F7C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本项目年度预算资金为19万元，全年实际支出18.93万元，资金使用率99.63%。按资金用途和实际进度使用资金，全部用于县政府文会政务活动工作，做到专款专用，不存在挤占、挪用项目资金情况，确保资金专款专用。</w:t>
      </w:r>
    </w:p>
    <w:p w14:paraId="0EFADDDA">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rPr>
        <w:t>资金完成绩效目标情况</w:t>
      </w:r>
    </w:p>
    <w:p w14:paraId="0D4B8349">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hAnsi="宋体" w:eastAsia="仿宋_GB2312"/>
          <w:sz w:val="32"/>
          <w:lang w:val="en-US" w:eastAsia="zh-CN"/>
        </w:rPr>
        <w:t>2025年，我单位以“高标准、快节奏、严要求、实作风”为工作准则，以“效能革命”为抓手，“服务创新”为驱动，在文稿会务、资料整理归档、行政后勤、内外联络等领域持续优化流程、提升保障水平。全年项目资金支出按计划进度完成，2025县政府文会政务活动</w:t>
      </w:r>
      <w:r>
        <w:rPr>
          <w:rFonts w:hint="eastAsia" w:ascii="仿宋_GB2312" w:eastAsia="仿宋_GB2312"/>
          <w:sz w:val="32"/>
          <w:szCs w:val="32"/>
          <w:lang w:val="en-US" w:eastAsia="zh-CN"/>
        </w:rPr>
        <w:t>已完成预期目标。</w:t>
      </w:r>
    </w:p>
    <w:p w14:paraId="0311988B">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（四）资金分用途使用绩效。</w:t>
      </w:r>
    </w:p>
    <w:p w14:paraId="0AF7E915">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2025年资金到位及时，县政府办严格按照资金的实际支出情况建立台账，支出合理；反映资金支出规范，按相关文件标准严格支出，因此使用绩效与项目资金完成绩效目标情况基本一致。</w:t>
      </w:r>
    </w:p>
    <w:p w14:paraId="058554A3">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（五）资金使用存在的问题</w:t>
      </w:r>
    </w:p>
    <w:p w14:paraId="7F1273FF">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1、绩效管理的整体性上还有差距，预算编制管理体系需进一步健全。</w:t>
      </w:r>
    </w:p>
    <w:p w14:paraId="2DCBC850">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lang w:eastAsia="zh-CN"/>
        </w:rPr>
        <w:t>绩效目标设</w:t>
      </w:r>
      <w:r>
        <w:rPr>
          <w:rFonts w:hint="eastAsia" w:ascii="仿宋_GB2312" w:eastAsia="仿宋_GB2312"/>
          <w:color w:val="000000"/>
          <w:sz w:val="32"/>
          <w:szCs w:val="32"/>
          <w:lang w:val="en-US" w:eastAsia="zh-CN"/>
        </w:rPr>
        <w:t>定的科学性、时效性有待加强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 xml:space="preserve">    </w:t>
      </w:r>
    </w:p>
    <w:p w14:paraId="3D2DCDBC">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eastAsia="仿宋_GB2312"/>
          <w:color w:val="000000"/>
          <w:sz w:val="32"/>
          <w:szCs w:val="32"/>
          <w:lang w:val="en-US" w:eastAsia="zh-CN"/>
        </w:rPr>
        <w:t>3、资产管理制度健全性有待加强。</w:t>
      </w:r>
    </w:p>
    <w:p w14:paraId="34224DD7">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141FC855">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1、细化预算编制工作，认真做好预算的编制。进一步加强内部机构的预算管理意识，严格按照预算编制的相关制度和要求</w:t>
      </w:r>
      <w:r>
        <w:rPr>
          <w:rFonts w:hint="eastAsia" w:ascii="仿宋_GB2312" w:eastAsia="仿宋_GB2312"/>
          <w:color w:val="000000"/>
          <w:sz w:val="32"/>
          <w:szCs w:val="32"/>
          <w:lang w:val="en-US" w:eastAsia="zh-CN"/>
        </w:rPr>
        <w:t>进行预算编制</w:t>
      </w:r>
      <w:r>
        <w:rPr>
          <w:rFonts w:hint="eastAsia" w:ascii="仿宋_GB2312" w:eastAsia="仿宋_GB2312"/>
          <w:color w:val="000000"/>
          <w:sz w:val="32"/>
          <w:szCs w:val="32"/>
          <w:lang w:eastAsia="zh-CN"/>
        </w:rPr>
        <w:t>；编制范围尽可能地全面、不漏项，进一步提高预算编制的科学性、合理性、严谨性和可控性。</w:t>
      </w:r>
    </w:p>
    <w:p w14:paraId="04E3C96F">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2、</w:t>
      </w:r>
      <w:r>
        <w:rPr>
          <w:rFonts w:hint="eastAsia" w:ascii="仿宋_GB2312" w:eastAsia="仿宋_GB2312"/>
          <w:color w:val="000000"/>
          <w:sz w:val="32"/>
          <w:szCs w:val="32"/>
          <w:lang w:val="en-US" w:eastAsia="zh-CN"/>
        </w:rPr>
        <w:t>加强项目开展进度的跟踪，开展项目绩效评价，确保项目绩效目标的完成。</w:t>
      </w:r>
    </w:p>
    <w:p w14:paraId="48B09C28">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3、完成固定资产管理制度，加强对资产构建、处置的检查监督、固定资产报告制度、固定资产盘点制度和固定资产处置程序等。</w:t>
      </w:r>
    </w:p>
    <w:p w14:paraId="32C15E64">
      <w:pPr>
        <w:ind w:left="0" w:leftChars="0" w:right="0" w:rightChars="0" w:firstLine="640" w:firstLineChars="200"/>
        <w:jc w:val="left"/>
      </w:pPr>
      <w:r>
        <w:rPr>
          <w:rFonts w:hint="eastAsia" w:ascii="仿宋_GB2312" w:eastAsia="仿宋_GB2312"/>
          <w:color w:val="000000"/>
          <w:sz w:val="32"/>
          <w:szCs w:val="32"/>
          <w:lang w:val="en-US" w:eastAsia="zh-CN"/>
        </w:rPr>
        <w:t>4、强化单位财务管理工作，提高资金使用效率。按照年初预算项目，在资金的管理和使用上，严格追授财务管理、财经管理，会计核算真实完整，项目资金支出和原定用途、预算批复用途相符，提高财政资金使用效率。严格执行机关财务管理制度，及时进行会计核算</w:t>
      </w:r>
      <w:r>
        <w:rPr>
          <w:rFonts w:hint="eastAsia" w:ascii="仿宋_GB2312" w:eastAsia="仿宋_GB2312"/>
          <w:color w:val="000000"/>
          <w:sz w:val="32"/>
          <w:szCs w:val="32"/>
          <w:lang w:eastAsia="zh-CN"/>
        </w:rPr>
        <w:t>。</w:t>
      </w:r>
    </w:p>
    <w:p w14:paraId="3D524792">
      <w:pPr>
        <w:spacing w:line="360" w:lineRule="auto"/>
        <w:jc w:val="both"/>
        <w:rPr>
          <w:rFonts w:hint="eastAsia" w:ascii="仿宋_GB2312" w:hAnsi="仿宋_GB2312" w:eastAsia="仿宋_GB2312" w:cs="仿宋_GB2312"/>
          <w:sz w:val="32"/>
          <w:szCs w:val="32"/>
          <w:lang w:eastAsia="zh-CN"/>
        </w:rPr>
      </w:pPr>
    </w:p>
    <w:p w14:paraId="5E91D335"/>
    <w:p w14:paraId="6B3CD410"/>
    <w:p w14:paraId="69F8937F"/>
    <w:p w14:paraId="35833126"/>
    <w:p w14:paraId="64126031"/>
    <w:p w14:paraId="62949722"/>
    <w:p w14:paraId="2D626B27"/>
    <w:p w14:paraId="384CC5F9"/>
    <w:p w14:paraId="62FEF05B"/>
    <w:p w14:paraId="1F08936A"/>
    <w:p w14:paraId="222BE9B2"/>
    <w:p w14:paraId="3ED2C149"/>
    <w:p w14:paraId="79B231EA"/>
    <w:p w14:paraId="59F9DED1"/>
    <w:p w14:paraId="196EEBAC"/>
    <w:p w14:paraId="27E7B4CD"/>
    <w:p w14:paraId="6EE8FBB6"/>
    <w:p w14:paraId="450AFEE7"/>
    <w:p w14:paraId="00BCFA3A"/>
    <w:p w14:paraId="435B06E4"/>
    <w:p w14:paraId="11633AD8"/>
    <w:p w14:paraId="7D92D7C0"/>
    <w:p w14:paraId="200BB84C"/>
    <w:p w14:paraId="591B9094"/>
    <w:p w14:paraId="78EB3525"/>
    <w:p w14:paraId="62CF446B"/>
    <w:p w14:paraId="418369EC"/>
    <w:p w14:paraId="2197F922"/>
    <w:p w14:paraId="79670558"/>
    <w:p w14:paraId="31FD119C"/>
    <w:p w14:paraId="14351C11"/>
    <w:p w14:paraId="23D0F7C6"/>
    <w:p w14:paraId="1C1FEF34"/>
    <w:p w14:paraId="7DDACB51"/>
    <w:p w14:paraId="3B887075"/>
    <w:p w14:paraId="6BB39B47"/>
    <w:p w14:paraId="51BB706E"/>
    <w:p w14:paraId="2BAE6A41"/>
    <w:p w14:paraId="7BEAE40A"/>
    <w:p w14:paraId="1D2EA17E"/>
    <w:p w14:paraId="66A29E96">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1367139">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0FB379E">
      <w:pPr>
        <w:spacing w:line="360" w:lineRule="auto"/>
        <w:ind w:firstLine="3200" w:firstLineChars="1000"/>
        <w:jc w:val="both"/>
        <w:rPr>
          <w:rFonts w:hint="eastAsia" w:ascii="仿宋_GB2312" w:hAnsi="宋体" w:eastAsia="仿宋_GB2312"/>
          <w:sz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6B82811E">
      <w:pPr>
        <w:spacing w:line="720" w:lineRule="auto"/>
        <w:rPr>
          <w:rFonts w:hint="default" w:ascii="仿宋_GB2312" w:hAnsi="宋体" w:eastAsia="仿宋_GB2312"/>
          <w:sz w:val="32"/>
          <w:lang w:val="en-US"/>
        </w:rPr>
      </w:pPr>
      <w:r>
        <w:rPr>
          <w:rFonts w:hint="eastAsia" w:ascii="仿宋_GB2312" w:hAnsi="宋体" w:eastAsia="仿宋_GB2312"/>
          <w:sz w:val="32"/>
        </w:rPr>
        <w:t>项目名称：</w:t>
      </w:r>
      <w:r>
        <w:rPr>
          <w:rFonts w:hint="eastAsia" w:ascii="仿宋_GB2312" w:hAnsi="宋体" w:eastAsia="仿宋_GB2312"/>
          <w:sz w:val="32"/>
          <w:lang w:val="en-US" w:eastAsia="zh-CN"/>
        </w:rPr>
        <w:t>2025县政府政务公开管理经费</w:t>
      </w:r>
    </w:p>
    <w:p w14:paraId="24678145">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新丰县人民政府办公室</w:t>
      </w:r>
    </w:p>
    <w:p w14:paraId="2CF5177E">
      <w:pPr>
        <w:spacing w:line="240" w:lineRule="auto"/>
        <w:rPr>
          <w:rFonts w:hint="eastAsia" w:ascii="仿宋_GB2312" w:hAnsi="宋体" w:eastAsia="仿宋_GB2312"/>
          <w:sz w:val="32"/>
        </w:rPr>
      </w:pPr>
      <w:r>
        <w:rPr>
          <w:rFonts w:hint="eastAsia" w:ascii="仿宋_GB2312" w:hAnsi="宋体" w:eastAsia="仿宋_GB2312"/>
          <w:sz w:val="24"/>
          <w:szCs w:val="24"/>
          <w:lang w:eastAsia="zh-CN"/>
        </w:rPr>
        <w:t>（</w:t>
      </w:r>
      <w:r>
        <w:rPr>
          <w:rFonts w:hint="eastAsia" w:ascii="仿宋_GB2312" w:hAnsi="宋体" w:eastAsia="仿宋_GB2312"/>
          <w:sz w:val="24"/>
          <w:szCs w:val="24"/>
        </w:rPr>
        <w:t>一级预算单位</w:t>
      </w:r>
      <w:r>
        <w:rPr>
          <w:rFonts w:hint="eastAsia" w:ascii="仿宋_GB2312" w:hAnsi="宋体" w:eastAsia="仿宋_GB2312"/>
          <w:sz w:val="24"/>
          <w:szCs w:val="24"/>
          <w:lang w:eastAsia="zh-CN"/>
        </w:rPr>
        <w:t>）</w:t>
      </w:r>
    </w:p>
    <w:p w14:paraId="461B8DE2">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eastAsia="zh-CN"/>
        </w:rPr>
        <w:t>罗春燕</w:t>
      </w:r>
    </w:p>
    <w:p w14:paraId="63D07BEB">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2254802</w:t>
      </w:r>
    </w:p>
    <w:p w14:paraId="4C09279D">
      <w:pPr>
        <w:spacing w:line="720" w:lineRule="auto"/>
        <w:rPr>
          <w:rFonts w:hint="default" w:ascii="仿宋_GB2312" w:hAnsi="仿宋_GB2312" w:eastAsia="仿宋_GB2312" w:cs="仿宋_GB2312"/>
          <w:sz w:val="32"/>
          <w:szCs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2026.03.20</w:t>
      </w:r>
    </w:p>
    <w:p w14:paraId="276C5EA3">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14:paraId="25D93E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我单位严格落实《预算法》及绩效管理工作的有关规定，通过开展部门项目支出绩效评价，促进部门预算绩效管理工作水平的提升，强化部门支出责任，规范资金管理行为，提高财政资金使用效益。严格按照文件要求对标对表，通过查账目、检查系统支行情况等方式，认真对照绩效自评表，对 我单位2025年经费使用情况进行自查和自评，形成绩效评价报告。</w:t>
      </w:r>
    </w:p>
    <w:p w14:paraId="6DA33E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2025年，政务公开经费预算资金为4.75万元，实际支出数为4.7495万元。该笔资金主要用于大力推进政务公开信息化宣传建设工作，增加对政务公开网站的投入与维护，印刷政务公开相关资料，并秉持“应公开、尽公开”原则，持续拓展政务公开内容。将机构设置、职能职责、工作动态、政策法规、规划计划、财政预决算、公共服务等事项全面纳入公开范畴。每年向市政府推送信息150多条，提高行政工作效率，促使各级行政机关及其工作人员依法履行职责，正确行使职权，按照法定程序办事。</w:t>
      </w:r>
    </w:p>
    <w:p w14:paraId="36668CFF">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在资金分配方面：计划安排第一季度支出1.1875万元，第二季度支出1.1875万元，第三季度支出1.1875万元，第四季度支出1.1875万元。</w:t>
      </w:r>
    </w:p>
    <w:p w14:paraId="6B8918DC">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14:paraId="3E36A71E">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14:paraId="6A95969F">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rPr>
      </w:pPr>
      <w:r>
        <w:rPr>
          <w:rFonts w:hint="eastAsia" w:ascii="仿宋_GB2312" w:hAnsi="宋体" w:eastAsia="仿宋_GB2312"/>
          <w:sz w:val="32"/>
          <w:lang w:val="en-US" w:eastAsia="zh-CN"/>
        </w:rPr>
        <w:t>本单位全年来，一般行政性经费开支合理、规范、且未超预算；政府采购流程、资产管理、合同管理逐步完善；项目资金的使用更加科学合理。并严格按照预算执行，在收到县政府政务管理经费后，按照资金的用途使用，支出总额控制在预算总额以内，按照预算执行进度，及时支出。在风险控制方面，定期对财务账簿、资金、单据进行日常检查和监督管理。因此自评分数100分。</w:t>
      </w:r>
    </w:p>
    <w:p w14:paraId="4F5151E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（二）资金支出情况</w:t>
      </w:r>
    </w:p>
    <w:p w14:paraId="646A8D7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本项目年度预算资金为4.75万元，全年实际支出4.7495万元，资金使用率99.98%。按资金用途和实际进度使用资金，全部用于县政府政务公开管理工作，做到专款专用，不存在挤占、挪用项目资金情况，确保资金专款专用。</w:t>
      </w:r>
    </w:p>
    <w:p w14:paraId="2866A9F2">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rPr>
        <w:t>资金完成绩效目标情况</w:t>
      </w:r>
    </w:p>
    <w:p w14:paraId="1BEA6CAD">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hAnsi="宋体" w:eastAsia="仿宋_GB2312"/>
          <w:sz w:val="32"/>
          <w:lang w:val="en-US" w:eastAsia="zh-CN"/>
        </w:rPr>
        <w:t>政务公开是推进依法行政、建设服务型政府的关键之举，也是保障公民知情权、参与权和监督权的重要渠道。今年以来，我单位严格贯彻落实《中华人民共和国信息公开条例》以及省、市、县有关政务公开工作的部署要求，持续强化组织领导，优化工作机构，丰富公开内容，创新公开形式，政务公开工作取得了显著成交。全年项目资金支出按计划进度完成，2025县政府政务公开管理工作</w:t>
      </w:r>
      <w:r>
        <w:rPr>
          <w:rFonts w:hint="eastAsia" w:ascii="仿宋_GB2312" w:eastAsia="仿宋_GB2312"/>
          <w:sz w:val="32"/>
          <w:szCs w:val="32"/>
          <w:lang w:val="en-US" w:eastAsia="zh-CN"/>
        </w:rPr>
        <w:t>已完成预期目标。</w:t>
      </w:r>
    </w:p>
    <w:p w14:paraId="065DA2A4">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（四）资金分用途使用绩效。</w:t>
      </w:r>
    </w:p>
    <w:p w14:paraId="07750C4D">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2025年资金到位及时，县政府办严格按照资金的实际支出情况建立台账，支出合理；反映资金支出规范，按相关文件标准严格支出，因此使用绩效与项目资金完成绩效目标情况基本一致。</w:t>
      </w:r>
    </w:p>
    <w:p w14:paraId="07517F90">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（五）资金使用存在的问题</w:t>
      </w:r>
    </w:p>
    <w:p w14:paraId="53A362DA">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1、绩效管理的整体性上还有差距，预算编制管理体系需进一步健全。</w:t>
      </w:r>
    </w:p>
    <w:p w14:paraId="42E0E094">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lang w:eastAsia="zh-CN"/>
        </w:rPr>
        <w:t>绩效目标设</w:t>
      </w:r>
      <w:r>
        <w:rPr>
          <w:rFonts w:hint="eastAsia" w:ascii="仿宋_GB2312" w:eastAsia="仿宋_GB2312"/>
          <w:color w:val="000000"/>
          <w:sz w:val="32"/>
          <w:szCs w:val="32"/>
          <w:lang w:val="en-US" w:eastAsia="zh-CN"/>
        </w:rPr>
        <w:t>定的科学性、时效性有待加强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 xml:space="preserve">    </w:t>
      </w:r>
    </w:p>
    <w:p w14:paraId="04FDA714">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eastAsia="仿宋_GB2312"/>
          <w:color w:val="000000"/>
          <w:sz w:val="32"/>
          <w:szCs w:val="32"/>
          <w:lang w:val="en-US" w:eastAsia="zh-CN"/>
        </w:rPr>
        <w:t>3、资产管理制度健全性有待加强。</w:t>
      </w:r>
    </w:p>
    <w:p w14:paraId="00AB142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3CA25A2B">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1、细化预算编制工作，认真做好预算的编制。进一步加强内部机构的预算管理意识，严格按照预算编制的相关制度和要求</w:t>
      </w:r>
      <w:r>
        <w:rPr>
          <w:rFonts w:hint="eastAsia" w:ascii="仿宋_GB2312" w:eastAsia="仿宋_GB2312"/>
          <w:color w:val="000000"/>
          <w:sz w:val="32"/>
          <w:szCs w:val="32"/>
          <w:lang w:val="en-US" w:eastAsia="zh-CN"/>
        </w:rPr>
        <w:t>进行预算编制</w:t>
      </w:r>
      <w:r>
        <w:rPr>
          <w:rFonts w:hint="eastAsia" w:ascii="仿宋_GB2312" w:eastAsia="仿宋_GB2312"/>
          <w:color w:val="000000"/>
          <w:sz w:val="32"/>
          <w:szCs w:val="32"/>
          <w:lang w:eastAsia="zh-CN"/>
        </w:rPr>
        <w:t>；编制范围尽可能地全面、不漏项，进一步提高预算编制的科学性、合理性、严谨性和可控性。</w:t>
      </w:r>
    </w:p>
    <w:p w14:paraId="2996AFB4">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2、</w:t>
      </w:r>
      <w:r>
        <w:rPr>
          <w:rFonts w:hint="eastAsia" w:ascii="仿宋_GB2312" w:eastAsia="仿宋_GB2312"/>
          <w:color w:val="000000"/>
          <w:sz w:val="32"/>
          <w:szCs w:val="32"/>
          <w:lang w:val="en-US" w:eastAsia="zh-CN"/>
        </w:rPr>
        <w:t>加强项目开展进度的跟踪，开展项目绩效评价，确保项目绩效目标的完成。</w:t>
      </w:r>
    </w:p>
    <w:p w14:paraId="5B1D4E04">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3、完成固定资产管理制度，加强对资产构建、处置的检查监督、固定资产报告制度、固定资产盘点制度和固定资产处置程序等。</w:t>
      </w:r>
    </w:p>
    <w:p w14:paraId="213740E9">
      <w:pPr>
        <w:ind w:left="0" w:leftChars="0" w:right="0" w:rightChars="0" w:firstLine="640" w:firstLineChars="200"/>
        <w:jc w:val="left"/>
      </w:pPr>
      <w:r>
        <w:rPr>
          <w:rFonts w:hint="eastAsia" w:ascii="仿宋_GB2312" w:eastAsia="仿宋_GB2312"/>
          <w:color w:val="000000"/>
          <w:sz w:val="32"/>
          <w:szCs w:val="32"/>
          <w:lang w:val="en-US" w:eastAsia="zh-CN"/>
        </w:rPr>
        <w:t>4、强化单位财务管理工作，提高资金使用效率。按照年初预算项目，在资金的管理和使用上，严格追授财务管理、财经管理，会计核算真实完整，项目资金支出和原定用途、预算批复用途相符，提高财政资金使用效率。严格执行机关财务管理制度，及时进行会计核算</w:t>
      </w:r>
      <w:r>
        <w:rPr>
          <w:rFonts w:hint="eastAsia" w:ascii="仿宋_GB2312" w:eastAsia="仿宋_GB2312"/>
          <w:color w:val="000000"/>
          <w:sz w:val="32"/>
          <w:szCs w:val="32"/>
          <w:lang w:eastAsia="zh-CN"/>
        </w:rPr>
        <w:t>。</w:t>
      </w:r>
    </w:p>
    <w:p w14:paraId="3042038A">
      <w:pPr>
        <w:spacing w:line="360" w:lineRule="auto"/>
        <w:jc w:val="both"/>
        <w:rPr>
          <w:rFonts w:hint="eastAsia" w:ascii="仿宋_GB2312" w:hAnsi="仿宋_GB2312" w:eastAsia="仿宋_GB2312" w:cs="仿宋_GB2312"/>
          <w:sz w:val="32"/>
          <w:szCs w:val="32"/>
          <w:lang w:eastAsia="zh-CN"/>
        </w:rPr>
      </w:pPr>
    </w:p>
    <w:p w14:paraId="521EF3F6">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eastAsia="zh-CN"/>
        </w:rPr>
      </w:pPr>
    </w:p>
    <w:p w14:paraId="3846426A">
      <w:pPr>
        <w:snapToGrid w:val="0"/>
        <w:spacing w:beforeLines="0" w:afterLines="0" w:line="360" w:lineRule="auto"/>
        <w:ind w:firstLine="640" w:firstLineChars="200"/>
        <w:rPr>
          <w:rFonts w:hint="eastAsia" w:ascii="黑体" w:eastAsia="黑体"/>
          <w:sz w:val="32"/>
          <w:szCs w:val="32"/>
        </w:rPr>
      </w:pPr>
    </w:p>
    <w:p w14:paraId="68BEC04C"/>
    <w:p w14:paraId="3EE046BF"/>
    <w:p w14:paraId="1F211C5F"/>
    <w:p w14:paraId="042B28A5"/>
    <w:p w14:paraId="68198E53"/>
    <w:p w14:paraId="2779DB88"/>
    <w:p w14:paraId="7928B885"/>
    <w:p w14:paraId="2B92C07D"/>
    <w:p w14:paraId="16093DE6"/>
    <w:p w14:paraId="6B7ECAC5"/>
    <w:p w14:paraId="0D8967EB"/>
    <w:p w14:paraId="4FBB6E21"/>
    <w:p w14:paraId="799446D0"/>
    <w:p w14:paraId="4491434B"/>
    <w:p w14:paraId="7F8181FF"/>
    <w:p w14:paraId="09A9852C"/>
    <w:p w14:paraId="430D07A2"/>
    <w:p w14:paraId="30CF84D8"/>
    <w:p w14:paraId="5775015B"/>
    <w:p w14:paraId="486CCBAF"/>
    <w:p w14:paraId="5FB4C7BE"/>
    <w:p w14:paraId="2827191D"/>
    <w:p w14:paraId="2DF022F2"/>
    <w:p w14:paraId="34851A91"/>
    <w:p w14:paraId="076758E2"/>
    <w:p w14:paraId="176FD210">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9F623C6">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F2B8000">
      <w:pPr>
        <w:spacing w:line="360" w:lineRule="auto"/>
        <w:ind w:firstLine="3200" w:firstLineChars="1000"/>
        <w:jc w:val="both"/>
        <w:rPr>
          <w:rFonts w:hint="eastAsia" w:ascii="仿宋_GB2312" w:hAnsi="宋体" w:eastAsia="仿宋_GB2312"/>
          <w:sz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32543B47">
      <w:pPr>
        <w:spacing w:line="720" w:lineRule="auto"/>
        <w:rPr>
          <w:rFonts w:hint="default" w:ascii="仿宋_GB2312" w:hAnsi="宋体" w:eastAsia="仿宋_GB2312"/>
          <w:sz w:val="32"/>
          <w:lang w:val="en-US"/>
        </w:rPr>
      </w:pPr>
      <w:r>
        <w:rPr>
          <w:rFonts w:hint="eastAsia" w:ascii="仿宋_GB2312" w:hAnsi="宋体" w:eastAsia="仿宋_GB2312"/>
          <w:sz w:val="32"/>
        </w:rPr>
        <w:t>项目名称：</w:t>
      </w:r>
      <w:r>
        <w:rPr>
          <w:rFonts w:hint="eastAsia" w:ascii="仿宋_GB2312" w:hAnsi="宋体" w:eastAsia="仿宋_GB2312"/>
          <w:sz w:val="32"/>
          <w:lang w:val="en-US" w:eastAsia="zh-CN"/>
        </w:rPr>
        <w:t>2025县领导调研专项经费</w:t>
      </w:r>
    </w:p>
    <w:p w14:paraId="287B26D5">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新丰县人民政府办公室</w:t>
      </w:r>
    </w:p>
    <w:p w14:paraId="14234226">
      <w:pPr>
        <w:spacing w:line="240" w:lineRule="auto"/>
        <w:rPr>
          <w:rFonts w:hint="eastAsia" w:ascii="仿宋_GB2312" w:hAnsi="宋体" w:eastAsia="仿宋_GB2312"/>
          <w:sz w:val="32"/>
        </w:rPr>
      </w:pPr>
      <w:r>
        <w:rPr>
          <w:rFonts w:hint="eastAsia" w:ascii="仿宋_GB2312" w:hAnsi="宋体" w:eastAsia="仿宋_GB2312"/>
          <w:sz w:val="24"/>
          <w:szCs w:val="24"/>
          <w:lang w:eastAsia="zh-CN"/>
        </w:rPr>
        <w:t>（</w:t>
      </w:r>
      <w:r>
        <w:rPr>
          <w:rFonts w:hint="eastAsia" w:ascii="仿宋_GB2312" w:hAnsi="宋体" w:eastAsia="仿宋_GB2312"/>
          <w:sz w:val="24"/>
          <w:szCs w:val="24"/>
        </w:rPr>
        <w:t>一级预算单位</w:t>
      </w:r>
      <w:r>
        <w:rPr>
          <w:rFonts w:hint="eastAsia" w:ascii="仿宋_GB2312" w:hAnsi="宋体" w:eastAsia="仿宋_GB2312"/>
          <w:sz w:val="24"/>
          <w:szCs w:val="24"/>
          <w:lang w:eastAsia="zh-CN"/>
        </w:rPr>
        <w:t>）</w:t>
      </w:r>
    </w:p>
    <w:p w14:paraId="420C978A">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eastAsia="zh-CN"/>
        </w:rPr>
        <w:t>罗春燕</w:t>
      </w:r>
    </w:p>
    <w:p w14:paraId="5C3C8C8B">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2254802</w:t>
      </w:r>
    </w:p>
    <w:p w14:paraId="6E602A6B">
      <w:pPr>
        <w:spacing w:line="720" w:lineRule="auto"/>
        <w:rPr>
          <w:rFonts w:hint="default" w:ascii="仿宋_GB2312" w:hAnsi="仿宋_GB2312" w:eastAsia="仿宋_GB2312" w:cs="仿宋_GB2312"/>
          <w:sz w:val="32"/>
          <w:szCs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2026.03.20</w:t>
      </w:r>
    </w:p>
    <w:p w14:paraId="3A4F28B4">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14:paraId="77050D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我单位严格落实《预算法》及绩效管理工作的有关规定，通过开展部门项目支出绩效评价，促进部门预算绩效管理工作水平的提升，强化部门支出责任，规范资金管理行为，提高财政资金使用效益。严格按照文件要求对标对表，通过查账目、检查系统支行情况等方式，认真对照绩效自评表，对 我单位2025年经费使用情况进行自查和自评，形成绩效评价报告。</w:t>
      </w:r>
    </w:p>
    <w:p w14:paraId="6ECFE8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本年度政务公开经费预算资金为33.95万元，实际支出数为30.4754万元。该笔资金主要用于提升挂钩镇（村）人居环境质量，开展环境卫生综合整治活动，以“全面整顿，精细管理，长效维护”为目标，解决镇（村）环境中的突出问题，营造一个整洁有序、舒适美好的生活环境，切实提升村民群众的幸福感。并以提升教育质量、改善卫生条件，解决自然灾害受损补助救助工作等，从而更好地推动县政府各项工作开展、落实。</w:t>
      </w:r>
    </w:p>
    <w:p w14:paraId="2C63203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在资金分配方面：计划安排第一季度支出8.4875万元，第二季度支出8.4875万元，第三季度支出8.4875万元，第四季度支出8.4875万元。</w:t>
      </w:r>
    </w:p>
    <w:p w14:paraId="1A3780FD">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14:paraId="1DEED5B4">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14:paraId="32BEEAF1">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rPr>
      </w:pPr>
      <w:r>
        <w:rPr>
          <w:rFonts w:hint="eastAsia" w:ascii="仿宋_GB2312" w:hAnsi="宋体" w:eastAsia="仿宋_GB2312"/>
          <w:sz w:val="32"/>
          <w:lang w:val="en-US" w:eastAsia="zh-CN"/>
        </w:rPr>
        <w:t>本单位全年来，一般行政性经费开支合理、规范、且未超预算；政府采购流程、资产管理、合同管理逐步完善；项目资金的使用更加科学合理。并严格按照预算执行，在收到县领导调研专项活动经费后，按照资金的用途使用，支出总额控制在预算总额以内，按照预算执行进度，及时支出。在风险控制方面，定期对财务账簿、资金、单据进行日常检查和监督管理。因此自评分数100分。</w:t>
      </w:r>
    </w:p>
    <w:p w14:paraId="0CEDD1F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（二）资金支出情况</w:t>
      </w:r>
    </w:p>
    <w:p w14:paraId="7A4E043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本项目年度预算资金为33.95万元，全年实际支出30.4754万元，资金使用率89.76%。按资金用途和实际进度使用资金，全部用于县领导调研专项工作，做到专款专用，不存在挤占、挪用项目资金情况，确保资金专款专用。</w:t>
      </w:r>
    </w:p>
    <w:p w14:paraId="13FB6A70">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rPr>
        <w:t>资金完成绩效目标情况</w:t>
      </w:r>
    </w:p>
    <w:p w14:paraId="03778DA5">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hAnsi="宋体" w:eastAsia="仿宋_GB2312"/>
          <w:sz w:val="32"/>
          <w:lang w:val="en-US" w:eastAsia="zh-CN"/>
        </w:rPr>
        <w:t>通过深入贯彻落实农村人居环境整治的部署要求，以建设生态宜居美丽乡村为目标，聚焦“清脏、治乱、增绿、提气”，上下齐心协力，村容村貌焕然一新，群众的获得感和幸福感显著增强。全年项目资金支出按计划进度完成，2025县领导调研专项经费</w:t>
      </w:r>
      <w:r>
        <w:rPr>
          <w:rFonts w:hint="eastAsia" w:ascii="仿宋_GB2312" w:eastAsia="仿宋_GB2312"/>
          <w:sz w:val="32"/>
          <w:szCs w:val="32"/>
          <w:lang w:val="en-US" w:eastAsia="zh-CN"/>
        </w:rPr>
        <w:t>已完成预期目标。</w:t>
      </w:r>
    </w:p>
    <w:p w14:paraId="36E8B8D0">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（四）资金分用途使用绩效。</w:t>
      </w:r>
    </w:p>
    <w:p w14:paraId="41407F07">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2025年资金到位及时，县政府办严格按照资金的实际支出情况建立台账，支出合理；反映资金支出规范，按相关文件标准严格支出，因此使用绩效与项目资金完成绩效目标情况基本一致。</w:t>
      </w:r>
    </w:p>
    <w:p w14:paraId="34124103">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（五）资金使用存在的问题</w:t>
      </w:r>
    </w:p>
    <w:p w14:paraId="15D7F795">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1、绩效管理的整体性上还有差距，预算编制管理体系需进一步健全。</w:t>
      </w:r>
    </w:p>
    <w:p w14:paraId="46276927">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lang w:eastAsia="zh-CN"/>
        </w:rPr>
        <w:t>绩效目标设</w:t>
      </w:r>
      <w:r>
        <w:rPr>
          <w:rFonts w:hint="eastAsia" w:ascii="仿宋_GB2312" w:eastAsia="仿宋_GB2312"/>
          <w:color w:val="000000"/>
          <w:sz w:val="32"/>
          <w:szCs w:val="32"/>
          <w:lang w:val="en-US" w:eastAsia="zh-CN"/>
        </w:rPr>
        <w:t>定的科学性、时效性有待加强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 xml:space="preserve">    </w:t>
      </w:r>
    </w:p>
    <w:p w14:paraId="00B13AC6">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eastAsia="仿宋_GB2312"/>
          <w:color w:val="000000"/>
          <w:sz w:val="32"/>
          <w:szCs w:val="32"/>
          <w:lang w:val="en-US" w:eastAsia="zh-CN"/>
        </w:rPr>
        <w:t>3、资产管理制度健全性有待加强。</w:t>
      </w:r>
    </w:p>
    <w:p w14:paraId="6F805DC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85F2F2D">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1、细化预算编制工作，认真做好预算的编制。进一步加强内部机构的预算管理意识，严格按照预算编制的相关制度和要求</w:t>
      </w:r>
      <w:r>
        <w:rPr>
          <w:rFonts w:hint="eastAsia" w:ascii="仿宋_GB2312" w:eastAsia="仿宋_GB2312"/>
          <w:color w:val="000000"/>
          <w:sz w:val="32"/>
          <w:szCs w:val="32"/>
          <w:lang w:val="en-US" w:eastAsia="zh-CN"/>
        </w:rPr>
        <w:t>进行预算编制</w:t>
      </w:r>
      <w:r>
        <w:rPr>
          <w:rFonts w:hint="eastAsia" w:ascii="仿宋_GB2312" w:eastAsia="仿宋_GB2312"/>
          <w:color w:val="000000"/>
          <w:sz w:val="32"/>
          <w:szCs w:val="32"/>
          <w:lang w:eastAsia="zh-CN"/>
        </w:rPr>
        <w:t>；编制范围尽可能地全面、不漏项，进一步提高预算编制的科学性、合理性、严谨性和可控性。</w:t>
      </w:r>
    </w:p>
    <w:p w14:paraId="2B7E291D">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2、</w:t>
      </w:r>
      <w:r>
        <w:rPr>
          <w:rFonts w:hint="eastAsia" w:ascii="仿宋_GB2312" w:eastAsia="仿宋_GB2312"/>
          <w:color w:val="000000"/>
          <w:sz w:val="32"/>
          <w:szCs w:val="32"/>
          <w:lang w:val="en-US" w:eastAsia="zh-CN"/>
        </w:rPr>
        <w:t>加强项目开展进度的跟踪，开展项目绩效评价，确保项目绩效目标的完成。</w:t>
      </w:r>
    </w:p>
    <w:p w14:paraId="4B511B44">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3、完成固定资产管理制度，加强对资产构建、处置的检查监督、固定资产报告制度、固定资产盘点制度和固定资产处置程序等。</w:t>
      </w:r>
    </w:p>
    <w:p w14:paraId="49C0456C">
      <w:pPr>
        <w:ind w:left="0" w:leftChars="0" w:right="0" w:rightChars="0" w:firstLine="640" w:firstLineChars="200"/>
        <w:jc w:val="left"/>
      </w:pPr>
      <w:r>
        <w:rPr>
          <w:rFonts w:hint="eastAsia" w:ascii="仿宋_GB2312" w:eastAsia="仿宋_GB2312"/>
          <w:color w:val="000000"/>
          <w:sz w:val="32"/>
          <w:szCs w:val="32"/>
          <w:lang w:val="en-US" w:eastAsia="zh-CN"/>
        </w:rPr>
        <w:t>4、强化单位财务管理工作，提高资金使用效率。按照年初预算项目，在资金的管理和使用上，严格追授财务管理、财经管理，会计核算真实完整，项目资金支出和原定用途、预算批复用途相符，提高财政资金使用效率。严格执行机关财务管理制度，及时进行会计核算</w:t>
      </w:r>
      <w:r>
        <w:rPr>
          <w:rFonts w:hint="eastAsia" w:ascii="仿宋_GB2312" w:eastAsia="仿宋_GB2312"/>
          <w:color w:val="000000"/>
          <w:sz w:val="32"/>
          <w:szCs w:val="32"/>
          <w:lang w:eastAsia="zh-CN"/>
        </w:rPr>
        <w:t>。</w:t>
      </w:r>
    </w:p>
    <w:p w14:paraId="74F3E428">
      <w:pPr>
        <w:spacing w:line="360" w:lineRule="auto"/>
        <w:jc w:val="both"/>
        <w:rPr>
          <w:rFonts w:hint="eastAsia" w:ascii="仿宋_GB2312" w:hAnsi="仿宋_GB2312" w:eastAsia="仿宋_GB2312" w:cs="仿宋_GB2312"/>
          <w:sz w:val="32"/>
          <w:szCs w:val="32"/>
          <w:lang w:eastAsia="zh-CN"/>
        </w:rPr>
      </w:pPr>
    </w:p>
    <w:p w14:paraId="79A1A3FF">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eastAsia="zh-CN"/>
        </w:rPr>
      </w:pPr>
    </w:p>
    <w:p w14:paraId="1452A582">
      <w:pPr>
        <w:snapToGrid w:val="0"/>
        <w:spacing w:beforeLines="0" w:afterLines="0" w:line="360" w:lineRule="auto"/>
        <w:ind w:firstLine="640" w:firstLineChars="200"/>
        <w:rPr>
          <w:rFonts w:hint="eastAsia" w:ascii="黑体" w:eastAsia="黑体"/>
          <w:sz w:val="32"/>
          <w:szCs w:val="32"/>
        </w:rPr>
      </w:pPr>
    </w:p>
    <w:p w14:paraId="3917AF7B"/>
    <w:p w14:paraId="6A84EDB7"/>
    <w:p w14:paraId="25F8421E"/>
    <w:p w14:paraId="58BE77C5"/>
    <w:p w14:paraId="7ACE5AF1"/>
    <w:p w14:paraId="44E8A8C3"/>
    <w:p w14:paraId="76315654"/>
    <w:p w14:paraId="34346FC0"/>
    <w:p w14:paraId="17860228"/>
    <w:p w14:paraId="0D16FFEE"/>
    <w:p w14:paraId="0D31D399"/>
    <w:p w14:paraId="66FB676F"/>
    <w:p w14:paraId="48ABB168"/>
    <w:p w14:paraId="61D9975E"/>
    <w:p w14:paraId="54F795A7"/>
    <w:p w14:paraId="4867E737"/>
    <w:p w14:paraId="2F62A336"/>
    <w:p w14:paraId="172DD983"/>
    <w:p w14:paraId="330C0A1C"/>
    <w:p w14:paraId="0BD0DBE9"/>
    <w:p w14:paraId="6B3582C4"/>
    <w:p w14:paraId="318D915B"/>
    <w:p w14:paraId="5AAC5CD4"/>
    <w:p w14:paraId="22E0CF02"/>
    <w:p w14:paraId="34FD9552"/>
    <w:p w14:paraId="73CD35C7"/>
    <w:p w14:paraId="51304D01"/>
    <w:p w14:paraId="6D0A8E84"/>
    <w:p w14:paraId="0EF84971"/>
    <w:p w14:paraId="6BF1862F"/>
    <w:p w14:paraId="0BB1936E"/>
    <w:p w14:paraId="2197988F">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66B7CFCF">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3CB18436">
      <w:pPr>
        <w:spacing w:line="360" w:lineRule="auto"/>
        <w:ind w:firstLine="3200" w:firstLineChars="1000"/>
        <w:jc w:val="both"/>
        <w:rPr>
          <w:rFonts w:hint="eastAsia" w:ascii="仿宋_GB2312" w:hAnsi="宋体" w:eastAsia="仿宋_GB2312"/>
          <w:sz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75CF2B08">
      <w:pPr>
        <w:spacing w:line="720" w:lineRule="auto"/>
        <w:rPr>
          <w:rFonts w:hint="default" w:ascii="仿宋_GB2312" w:hAnsi="宋体" w:eastAsia="仿宋_GB2312"/>
          <w:sz w:val="32"/>
          <w:lang w:val="en-US"/>
        </w:rPr>
      </w:pPr>
      <w:r>
        <w:rPr>
          <w:rFonts w:hint="eastAsia" w:ascii="仿宋_GB2312" w:hAnsi="宋体" w:eastAsia="仿宋_GB2312"/>
          <w:sz w:val="32"/>
        </w:rPr>
        <w:t>项目名称：</w:t>
      </w:r>
      <w:r>
        <w:rPr>
          <w:rFonts w:hint="eastAsia" w:ascii="仿宋_GB2312" w:hAnsi="宋体" w:eastAsia="仿宋_GB2312"/>
          <w:sz w:val="32"/>
          <w:lang w:val="en-US" w:eastAsia="zh-CN"/>
        </w:rPr>
        <w:t>2025金融办普惠助农经费</w:t>
      </w:r>
    </w:p>
    <w:p w14:paraId="0C786558">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新丰县人民政府办公室</w:t>
      </w:r>
    </w:p>
    <w:p w14:paraId="40BE4CB1">
      <w:pPr>
        <w:spacing w:line="240" w:lineRule="auto"/>
        <w:rPr>
          <w:rFonts w:hint="eastAsia" w:ascii="仿宋_GB2312" w:hAnsi="宋体" w:eastAsia="仿宋_GB2312"/>
          <w:sz w:val="32"/>
        </w:rPr>
      </w:pPr>
      <w:r>
        <w:rPr>
          <w:rFonts w:hint="eastAsia" w:ascii="仿宋_GB2312" w:hAnsi="宋体" w:eastAsia="仿宋_GB2312"/>
          <w:sz w:val="24"/>
          <w:szCs w:val="24"/>
          <w:lang w:eastAsia="zh-CN"/>
        </w:rPr>
        <w:t>（</w:t>
      </w:r>
      <w:r>
        <w:rPr>
          <w:rFonts w:hint="eastAsia" w:ascii="仿宋_GB2312" w:hAnsi="宋体" w:eastAsia="仿宋_GB2312"/>
          <w:sz w:val="24"/>
          <w:szCs w:val="24"/>
        </w:rPr>
        <w:t>一级预算单位</w:t>
      </w:r>
      <w:r>
        <w:rPr>
          <w:rFonts w:hint="eastAsia" w:ascii="仿宋_GB2312" w:hAnsi="宋体" w:eastAsia="仿宋_GB2312"/>
          <w:sz w:val="24"/>
          <w:szCs w:val="24"/>
          <w:lang w:eastAsia="zh-CN"/>
        </w:rPr>
        <w:t>）</w:t>
      </w:r>
    </w:p>
    <w:p w14:paraId="3B34E6D3">
      <w:pPr>
        <w:spacing w:line="720" w:lineRule="auto"/>
        <w:rPr>
          <w:rFonts w:hint="eastAsia" w:ascii="仿宋_GB2312" w:hAnsi="宋体" w:eastAsia="仿宋_GB2312"/>
          <w:sz w:val="32"/>
        </w:rPr>
      </w:pPr>
      <w:r>
        <w:rPr>
          <w:rFonts w:hint="eastAsia" w:ascii="仿宋_GB2312" w:hAnsi="宋体" w:eastAsia="仿宋_GB2312"/>
          <w:sz w:val="32"/>
        </w:rPr>
        <w:t>填报人姓名：</w:t>
      </w:r>
      <w:r>
        <w:rPr>
          <w:rFonts w:hint="eastAsia" w:ascii="仿宋_GB2312" w:hAnsi="宋体" w:eastAsia="仿宋_GB2312"/>
          <w:sz w:val="32"/>
          <w:lang w:eastAsia="zh-CN"/>
        </w:rPr>
        <w:t>罗春燕</w:t>
      </w:r>
    </w:p>
    <w:p w14:paraId="58602AF4">
      <w:pPr>
        <w:spacing w:line="720" w:lineRule="auto"/>
        <w:rPr>
          <w:rFonts w:hint="eastAsia" w:ascii="仿宋_GB2312" w:hAnsi="宋体" w:eastAsia="仿宋_GB2312"/>
          <w:sz w:val="32"/>
        </w:rPr>
      </w:pPr>
      <w:r>
        <w:rPr>
          <w:rFonts w:hint="eastAsia" w:ascii="仿宋_GB2312" w:hAnsi="宋体" w:eastAsia="仿宋_GB2312"/>
          <w:sz w:val="32"/>
        </w:rPr>
        <w:t>联系电话：</w:t>
      </w:r>
      <w:r>
        <w:rPr>
          <w:rFonts w:hint="eastAsia" w:ascii="仿宋_GB2312" w:hAnsi="宋体" w:eastAsia="仿宋_GB2312"/>
          <w:sz w:val="32"/>
          <w:lang w:val="en-US" w:eastAsia="zh-CN"/>
        </w:rPr>
        <w:t>2254802</w:t>
      </w:r>
    </w:p>
    <w:p w14:paraId="1C944A9E">
      <w:pPr>
        <w:spacing w:line="720" w:lineRule="auto"/>
        <w:rPr>
          <w:rFonts w:hint="default" w:ascii="仿宋_GB2312" w:hAnsi="仿宋_GB2312" w:eastAsia="仿宋_GB2312" w:cs="仿宋_GB2312"/>
          <w:sz w:val="32"/>
          <w:szCs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2026.03.20</w:t>
      </w:r>
    </w:p>
    <w:p w14:paraId="58F17E60">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一、基本情况</w:t>
      </w:r>
    </w:p>
    <w:p w14:paraId="32349E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我单位严格落实《预算法》及绩效管理工作的有关规定，通过开展部门项目支出绩效评价，促进部门预算绩效管理工作水平的提升，强化部门支出责任，规范资金管理行为，提高财政资金使用效益。严格按照文件要求对标对表，通过查账目、检查系统支行情况等方式，认真对照绩效自评表，对 我单位2025年经费使用情况进行自查和自评，形成绩效评价报告。</w:t>
      </w:r>
    </w:p>
    <w:p w14:paraId="2E3562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本年度金融办普惠助农经费预算资金为4.75万元，实际支出数为4.73万元。该笔资金主要用于非法集资、金融反诈宣传。随着科技的发展，诈骗手段层出不穷，包括网络诈骗、电话诈骗、短信诈骗等多种形式，给人们的财产安全带来了严重威胁。为了提高社区居民的金融反诈意识，构建和谐稳定的社区环境，我单位通过悬挂横幅、发放图文并茂的宣传资料，开展反诈宣传活动，取得了显著成效。</w:t>
      </w:r>
    </w:p>
    <w:p w14:paraId="4B69B71F">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在资金分配方面：计划安排第一季度支出1.1875万元，第二季度支出1.1875万元，第三季度支出1.1875万元，第四季度支出1.1875万元。</w:t>
      </w:r>
    </w:p>
    <w:p w14:paraId="2A8BB88C">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黑体" w:eastAsia="黑体"/>
          <w:sz w:val="32"/>
          <w:szCs w:val="32"/>
        </w:rPr>
      </w:pPr>
      <w:r>
        <w:rPr>
          <w:rFonts w:hint="eastAsia" w:ascii="黑体" w:eastAsia="黑体"/>
          <w:sz w:val="32"/>
          <w:szCs w:val="32"/>
        </w:rPr>
        <w:t>二、自评情况</w:t>
      </w:r>
    </w:p>
    <w:p w14:paraId="169A623B">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14:paraId="45D08739">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rPr>
      </w:pPr>
      <w:r>
        <w:rPr>
          <w:rFonts w:hint="eastAsia" w:ascii="仿宋_GB2312" w:hAnsi="宋体" w:eastAsia="仿宋_GB2312"/>
          <w:sz w:val="32"/>
          <w:lang w:val="en-US" w:eastAsia="zh-CN"/>
        </w:rPr>
        <w:t>本单位全年来，一般行政性经费开支合理、规范、且未超预算；政府采购流程、资产管理、合同管理逐步完善；项目资金的使用更加科学合理。并严格按照预算执行，在收到金融办普惠助农经费后，按照资金的用途使用，支出总额控制在预算总额以内，按照预算执行进度，及时支会。在风险控制方面，定期对财务账簿、资金、单据进行日常检查和监督管理。因此自评分数100分。</w:t>
      </w:r>
    </w:p>
    <w:p w14:paraId="5EA1FA6C">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（二）资金支出情况</w:t>
      </w:r>
    </w:p>
    <w:p w14:paraId="1D81C9C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640" w:firstLineChars="200"/>
        <w:textAlignment w:val="auto"/>
        <w:rPr>
          <w:rFonts w:hint="default" w:ascii="仿宋_GB2312" w:hAnsi="宋体" w:eastAsia="仿宋_GB2312"/>
          <w:sz w:val="32"/>
          <w:lang w:val="en-US" w:eastAsia="zh-CN"/>
        </w:rPr>
      </w:pPr>
      <w:r>
        <w:rPr>
          <w:rFonts w:hint="eastAsia" w:ascii="仿宋_GB2312" w:hAnsi="宋体" w:eastAsia="仿宋_GB2312"/>
          <w:sz w:val="32"/>
          <w:lang w:val="en-US" w:eastAsia="zh-CN"/>
        </w:rPr>
        <w:t>本项目年度预算资金为4.75万元，全年实际支出4.73万元，资金使用率99.57%。按资金用途和实际进度使用资金，全部用于金融办普惠助农工作，做到专款专用，不存在挤占、挪用项目资金情况，确保资金专款专用。</w:t>
      </w:r>
    </w:p>
    <w:p w14:paraId="6747EFF4">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rPr>
        <w:t>资金完成绩效目标情况</w:t>
      </w:r>
    </w:p>
    <w:p w14:paraId="33A28396">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宋体" w:eastAsia="仿宋_GB2312"/>
          <w:sz w:val="32"/>
          <w:lang w:val="en-US" w:eastAsia="zh-CN"/>
        </w:rPr>
      </w:pPr>
      <w:r>
        <w:rPr>
          <w:rFonts w:hint="eastAsia" w:ascii="仿宋_GB2312" w:hAnsi="宋体" w:eastAsia="仿宋_GB2312"/>
          <w:sz w:val="32"/>
          <w:lang w:val="en-US" w:eastAsia="zh-CN"/>
        </w:rPr>
        <w:t>面对日益复杂的诈骗手段，我单位积极推进金融防诈宣传进社区、进农村、进学校的宣传活动，以图文、微视频等</w:t>
      </w:r>
    </w:p>
    <w:p w14:paraId="2CD17E3C">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textAlignment w:val="auto"/>
        <w:rPr>
          <w:rFonts w:hint="eastAsia" w:ascii="仿宋_GB2312" w:eastAsia="仿宋_GB2312"/>
          <w:sz w:val="32"/>
          <w:szCs w:val="32"/>
          <w:lang w:val="en-US" w:eastAsia="zh-CN"/>
        </w:rPr>
      </w:pPr>
      <w:r>
        <w:rPr>
          <w:rFonts w:hint="eastAsia" w:ascii="仿宋_GB2312" w:hAnsi="宋体" w:eastAsia="仿宋_GB2312"/>
          <w:sz w:val="32"/>
          <w:lang w:val="en-US" w:eastAsia="zh-CN"/>
        </w:rPr>
        <w:t>“有温度”“接地气”“易理解”“吸引人”的宣教育形式，提升社会公众的金融素养和风险防范意识。并利用全方位、多渠道、广覆盖的宣传活动，积极营造“拒绝高利诱惑、抑制非法集资”的良好社会氛围，切实提高群众风险防范意识和能力，完好群众的“钱袋子”。但在活动过程，我们也发现了一些不足，如宣传覆盖面不够广、部门居民对反诈知识掌握不足等。在今后的工作中，我们将进一步完善反诈宣传策略，提高宣传效果。全年项目资金支出按计划进度完成，2025金融办普惠助农工作</w:t>
      </w:r>
      <w:r>
        <w:rPr>
          <w:rFonts w:hint="eastAsia" w:ascii="仿宋_GB2312" w:eastAsia="仿宋_GB2312"/>
          <w:sz w:val="32"/>
          <w:szCs w:val="32"/>
          <w:lang w:val="en-US" w:eastAsia="zh-CN"/>
        </w:rPr>
        <w:t>已完成预期目标。</w:t>
      </w:r>
    </w:p>
    <w:p w14:paraId="1B7FAEC3">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（四）资金分用途使用绩效。</w:t>
      </w:r>
    </w:p>
    <w:p w14:paraId="4A8242BE">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2025年资金到位及时，县政府办严格按照资金的实际支出情况建立台账，支出合理；反映资金支出规范，按相关文件标准严格支出，因此使用绩效与项目资金完成绩效目标情况基本一致。</w:t>
      </w:r>
    </w:p>
    <w:p w14:paraId="44F48F2B">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left="630" w:leftChars="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（五）资金使用存在的问题</w:t>
      </w:r>
    </w:p>
    <w:p w14:paraId="5591BB8B">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1、绩效管理的整体性上还有差距，预算编制管理体系需进一步健全。</w:t>
      </w:r>
    </w:p>
    <w:p w14:paraId="0045BA5E">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lang w:eastAsia="zh-CN"/>
        </w:rPr>
        <w:t>绩效目标设</w:t>
      </w:r>
      <w:r>
        <w:rPr>
          <w:rFonts w:hint="eastAsia" w:ascii="仿宋_GB2312" w:eastAsia="仿宋_GB2312"/>
          <w:color w:val="000000"/>
          <w:sz w:val="32"/>
          <w:szCs w:val="32"/>
          <w:lang w:val="en-US" w:eastAsia="zh-CN"/>
        </w:rPr>
        <w:t>定的科学性、时效性有待加强</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 xml:space="preserve">    </w:t>
      </w:r>
    </w:p>
    <w:p w14:paraId="1B2892E2">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eastAsia="仿宋_GB2312"/>
          <w:color w:val="000000"/>
          <w:sz w:val="32"/>
          <w:szCs w:val="32"/>
          <w:lang w:val="en-US" w:eastAsia="zh-CN"/>
        </w:rPr>
        <w:t>3、资产管理制度健全性有待加强。</w:t>
      </w:r>
    </w:p>
    <w:p w14:paraId="2E7D3236">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13F65FFE">
      <w:pPr>
        <w:ind w:left="0" w:leftChars="0" w:right="0" w:rightChars="0" w:firstLine="640" w:firstLineChars="200"/>
        <w:jc w:val="left"/>
        <w:rPr>
          <w:rFonts w:hint="eastAsia" w:ascii="仿宋_GB2312" w:eastAsia="仿宋_GB2312"/>
          <w:color w:val="000000"/>
          <w:sz w:val="32"/>
          <w:szCs w:val="32"/>
          <w:lang w:eastAsia="zh-CN"/>
        </w:rPr>
      </w:pPr>
      <w:r>
        <w:rPr>
          <w:rFonts w:hint="eastAsia" w:ascii="仿宋_GB2312" w:eastAsia="仿宋_GB2312"/>
          <w:color w:val="000000"/>
          <w:sz w:val="32"/>
          <w:szCs w:val="32"/>
          <w:lang w:eastAsia="zh-CN"/>
        </w:rPr>
        <w:t>1、细化预算编制工作，认真做好预算的编制。进一步加强内部机构的预算管理意识，严格按照预算编制的相关制度和要求</w:t>
      </w:r>
      <w:r>
        <w:rPr>
          <w:rFonts w:hint="eastAsia" w:ascii="仿宋_GB2312" w:eastAsia="仿宋_GB2312"/>
          <w:color w:val="000000"/>
          <w:sz w:val="32"/>
          <w:szCs w:val="32"/>
          <w:lang w:val="en-US" w:eastAsia="zh-CN"/>
        </w:rPr>
        <w:t>进行预算编制</w:t>
      </w:r>
      <w:r>
        <w:rPr>
          <w:rFonts w:hint="eastAsia" w:ascii="仿宋_GB2312" w:eastAsia="仿宋_GB2312"/>
          <w:color w:val="000000"/>
          <w:sz w:val="32"/>
          <w:szCs w:val="32"/>
          <w:lang w:eastAsia="zh-CN"/>
        </w:rPr>
        <w:t>；编制范围尽可能地全面、不漏项，进一步提高预算编制的科学性、合理性、严谨性和可控性。</w:t>
      </w:r>
    </w:p>
    <w:p w14:paraId="6138B4D1">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2、</w:t>
      </w:r>
      <w:r>
        <w:rPr>
          <w:rFonts w:hint="eastAsia" w:ascii="仿宋_GB2312" w:eastAsia="仿宋_GB2312"/>
          <w:color w:val="000000"/>
          <w:sz w:val="32"/>
          <w:szCs w:val="32"/>
          <w:lang w:val="en-US" w:eastAsia="zh-CN"/>
        </w:rPr>
        <w:t>加强项目开展进度的跟踪，开展项目绩效评价，确保项目绩效目标的完成。</w:t>
      </w:r>
    </w:p>
    <w:p w14:paraId="27ADB69D">
      <w:pPr>
        <w:ind w:left="0" w:leftChars="0" w:right="0" w:rightChars="0" w:firstLine="640" w:firstLineChars="200"/>
        <w:jc w:val="left"/>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3、完成固定资产管理制度，加强对资产构建、处置的检查监督、固定资产报告制度、固定资产盘点制度和固定资产处置程序等。</w:t>
      </w:r>
    </w:p>
    <w:p w14:paraId="379A92FD">
      <w:pPr>
        <w:ind w:left="0" w:leftChars="0" w:right="0" w:rightChars="0" w:firstLine="640" w:firstLineChars="200"/>
        <w:jc w:val="left"/>
      </w:pPr>
      <w:r>
        <w:rPr>
          <w:rFonts w:hint="eastAsia" w:ascii="仿宋_GB2312" w:eastAsia="仿宋_GB2312"/>
          <w:color w:val="000000"/>
          <w:sz w:val="32"/>
          <w:szCs w:val="32"/>
          <w:lang w:val="en-US" w:eastAsia="zh-CN"/>
        </w:rPr>
        <w:t>4、强化单位财务管理工作，提高资金使用效率。按照年初预算项目，在资金的管理和使用上，严格追授财务管理、财经管理，会计核算真实完整，项目资金支出和原定用途、预算批复用途相符，提高财政资金使用效率。严格执行机关财务管理制度，及时进行会计核算</w:t>
      </w:r>
      <w:r>
        <w:rPr>
          <w:rFonts w:hint="eastAsia" w:ascii="仿宋_GB2312" w:eastAsia="仿宋_GB2312"/>
          <w:color w:val="000000"/>
          <w:sz w:val="32"/>
          <w:szCs w:val="32"/>
          <w:lang w:eastAsia="zh-CN"/>
        </w:rPr>
        <w:t>。</w:t>
      </w:r>
    </w:p>
    <w:p w14:paraId="4A2F877D">
      <w:pPr>
        <w:spacing w:line="360" w:lineRule="auto"/>
        <w:jc w:val="both"/>
        <w:rPr>
          <w:rFonts w:hint="eastAsia" w:ascii="仿宋_GB2312" w:hAnsi="仿宋_GB2312" w:eastAsia="仿宋_GB2312" w:cs="仿宋_GB2312"/>
          <w:sz w:val="32"/>
          <w:szCs w:val="32"/>
          <w:lang w:eastAsia="zh-CN"/>
        </w:rPr>
      </w:pPr>
    </w:p>
    <w:p w14:paraId="6DBF142B">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eastAsia="zh-CN"/>
        </w:rPr>
      </w:pPr>
    </w:p>
    <w:p w14:paraId="4412863E">
      <w:pPr>
        <w:snapToGrid w:val="0"/>
        <w:spacing w:beforeLines="0" w:afterLines="0" w:line="360" w:lineRule="auto"/>
        <w:ind w:firstLine="640" w:firstLineChars="200"/>
        <w:rPr>
          <w:rFonts w:hint="eastAsia" w:ascii="黑体" w:eastAsia="黑体"/>
          <w:sz w:val="32"/>
          <w:szCs w:val="32"/>
        </w:rPr>
      </w:pPr>
    </w:p>
    <w:p w14:paraId="5DD8BAA2"/>
    <w:p w14:paraId="31CD1B40"/>
    <w:p w14:paraId="54ECB995"/>
    <w:p w14:paraId="655A3277"/>
    <w:p w14:paraId="0EFCA11E"/>
    <w:p w14:paraId="4738EECC"/>
    <w:p w14:paraId="10E70BB6"/>
    <w:p w14:paraId="6D5758D1"/>
    <w:p w14:paraId="145DE59A"/>
    <w:p w14:paraId="348283EB"/>
    <w:p w14:paraId="1BE26D06"/>
    <w:p w14:paraId="51ACAE59"/>
    <w:p w14:paraId="3092A254"/>
    <w:p w14:paraId="279245E7"/>
    <w:p w14:paraId="58B27CCF"/>
    <w:p w14:paraId="3B3BD353"/>
    <w:p w14:paraId="6CA09C44"/>
    <w:p w14:paraId="0D3849B0"/>
    <w:p w14:paraId="3091BA0C"/>
    <w:p w14:paraId="17D3B0E9"/>
    <w:p w14:paraId="56CA7DBF"/>
    <w:p w14:paraId="53A2ECBE">
      <w:pPr>
        <w:spacing w:line="360" w:lineRule="auto"/>
        <w:jc w:val="both"/>
        <w:rPr>
          <w:rFonts w:hint="default" w:ascii="Times New Roman" w:hAnsi="Times New Roman" w:eastAsia="方正小标宋简体" w:cs="Times New Roman"/>
          <w:b/>
          <w:bCs/>
          <w:sz w:val="52"/>
          <w:szCs w:val="52"/>
        </w:rPr>
      </w:pPr>
    </w:p>
    <w:p w14:paraId="2A9E6B67">
      <w:pPr>
        <w:spacing w:line="360" w:lineRule="auto"/>
        <w:ind w:firstLine="1044" w:firstLineChars="200"/>
        <w:jc w:val="both"/>
        <w:rPr>
          <w:rFonts w:hint="default" w:ascii="Times New Roman" w:hAnsi="Times New Roman" w:eastAsia="方正小标宋简体" w:cs="Times New Roman"/>
          <w:b/>
          <w:sz w:val="52"/>
          <w:szCs w:val="52"/>
        </w:rPr>
      </w:pPr>
      <w:r>
        <w:rPr>
          <w:rFonts w:hint="default" w:ascii="Times New Roman" w:hAnsi="Times New Roman" w:eastAsia="方正小标宋简体" w:cs="Times New Roman"/>
          <w:b/>
          <w:bCs/>
          <w:sz w:val="52"/>
          <w:szCs w:val="52"/>
        </w:rPr>
        <w:t>财政支出项目绩效自评</w:t>
      </w:r>
      <w:r>
        <w:rPr>
          <w:rFonts w:hint="default" w:ascii="Times New Roman" w:hAnsi="Times New Roman" w:eastAsia="方正小标宋简体" w:cs="Times New Roman"/>
          <w:b/>
          <w:sz w:val="52"/>
          <w:szCs w:val="52"/>
        </w:rPr>
        <w:t>报告</w:t>
      </w:r>
    </w:p>
    <w:p w14:paraId="4E058654">
      <w:pPr>
        <w:spacing w:line="360" w:lineRule="auto"/>
        <w:ind w:firstLine="3200" w:firstLineChars="10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w:t>
      </w:r>
      <w:r>
        <w:rPr>
          <w:rFonts w:hint="default" w:ascii="Times New Roman" w:hAnsi="Times New Roman" w:eastAsia="仿宋_GB2312" w:cs="Times New Roman"/>
          <w:sz w:val="32"/>
          <w:szCs w:val="32"/>
          <w:lang w:eastAsia="zh-CN"/>
        </w:rPr>
        <w:t>）</w:t>
      </w:r>
    </w:p>
    <w:p w14:paraId="051F7776">
      <w:pPr>
        <w:spacing w:line="720" w:lineRule="auto"/>
        <w:rPr>
          <w:rFonts w:hint="default" w:ascii="Times New Roman" w:hAnsi="Times New Roman" w:eastAsia="仿宋_GB2312" w:cs="Times New Roman"/>
          <w:sz w:val="32"/>
        </w:rPr>
      </w:pPr>
    </w:p>
    <w:p w14:paraId="70B43708">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项目名称：</w:t>
      </w:r>
      <w:r>
        <w:rPr>
          <w:rFonts w:hint="default" w:ascii="Times New Roman" w:hAnsi="Times New Roman" w:eastAsia="仿宋_GB2312" w:cs="Times New Roman"/>
          <w:sz w:val="32"/>
          <w:lang w:eastAsia="zh-CN"/>
        </w:rPr>
        <w:t>应急管理业务活动经费</w:t>
      </w:r>
    </w:p>
    <w:p w14:paraId="2DA20E37">
      <w:pPr>
        <w:spacing w:line="240" w:lineRule="auto"/>
        <w:ind w:firstLine="1769" w:firstLineChars="553"/>
        <w:rPr>
          <w:rFonts w:hint="default" w:ascii="Times New Roman" w:hAnsi="Times New Roman" w:eastAsia="仿宋_GB2312" w:cs="Times New Roman"/>
          <w:sz w:val="32"/>
          <w:lang w:eastAsia="zh-CN"/>
        </w:rPr>
      </w:pPr>
    </w:p>
    <w:p w14:paraId="07F0FD6C">
      <w:pPr>
        <w:spacing w:line="240" w:lineRule="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rPr>
        <w:t>项目单位：</w:t>
      </w:r>
      <w:r>
        <w:rPr>
          <w:rFonts w:hint="default" w:ascii="Times New Roman" w:hAnsi="Times New Roman" w:eastAsia="仿宋_GB2312" w:cs="Times New Roman"/>
          <w:sz w:val="32"/>
          <w:lang w:eastAsia="zh-CN"/>
        </w:rPr>
        <w:t>新丰县应急指挥中心</w:t>
      </w:r>
    </w:p>
    <w:p w14:paraId="5E328030">
      <w:pPr>
        <w:spacing w:line="240" w:lineRule="auto"/>
        <w:rPr>
          <w:rFonts w:hint="default" w:ascii="Times New Roman" w:hAnsi="Times New Roman" w:eastAsia="仿宋_GB2312" w:cs="Times New Roman"/>
          <w:sz w:val="24"/>
          <w:szCs w:val="24"/>
        </w:rPr>
      </w:pPr>
      <w:r>
        <w:rPr>
          <w:rFonts w:hint="eastAsia" w:eastAsia="仿宋_GB2312" w:cs="Times New Roman"/>
          <w:sz w:val="24"/>
          <w:szCs w:val="24"/>
          <w:lang w:eastAsia="zh-CN"/>
        </w:rPr>
        <w:t>（</w:t>
      </w:r>
      <w:r>
        <w:rPr>
          <w:rFonts w:hint="default" w:ascii="Times New Roman" w:hAnsi="Times New Roman" w:eastAsia="仿宋_GB2312" w:cs="Times New Roman"/>
          <w:sz w:val="24"/>
          <w:szCs w:val="24"/>
        </w:rPr>
        <w:t>一级预算单位</w:t>
      </w:r>
      <w:r>
        <w:rPr>
          <w:rFonts w:hint="eastAsia" w:eastAsia="仿宋_GB2312" w:cs="Times New Roman"/>
          <w:sz w:val="24"/>
          <w:szCs w:val="24"/>
          <w:lang w:eastAsia="zh-CN"/>
        </w:rPr>
        <w:t>）</w:t>
      </w:r>
    </w:p>
    <w:p w14:paraId="33348A33">
      <w:pPr>
        <w:spacing w:line="720" w:lineRule="auto"/>
        <w:ind w:firstLine="1449" w:firstLineChars="453"/>
        <w:rPr>
          <w:rFonts w:hint="default" w:ascii="Times New Roman" w:hAnsi="Times New Roman" w:eastAsia="仿宋_GB2312" w:cs="Times New Roman"/>
          <w:sz w:val="32"/>
        </w:rPr>
      </w:pPr>
    </w:p>
    <w:p w14:paraId="4A6956B8">
      <w:pPr>
        <w:spacing w:line="720" w:lineRule="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rPr>
        <w:t>填报人姓名：</w:t>
      </w:r>
      <w:r>
        <w:rPr>
          <w:rFonts w:hint="default" w:ascii="Times New Roman" w:hAnsi="Times New Roman" w:eastAsia="仿宋_GB2312" w:cs="Times New Roman"/>
          <w:sz w:val="32"/>
          <w:lang w:eastAsia="zh-CN"/>
        </w:rPr>
        <w:t>蓝滔</w:t>
      </w:r>
    </w:p>
    <w:p w14:paraId="1865A0F1">
      <w:pPr>
        <w:spacing w:line="720" w:lineRule="auto"/>
        <w:ind w:firstLine="1449" w:firstLineChars="453"/>
        <w:rPr>
          <w:rFonts w:hint="default" w:ascii="Times New Roman" w:hAnsi="Times New Roman" w:eastAsia="仿宋_GB2312" w:cs="Times New Roman"/>
          <w:sz w:val="32"/>
        </w:rPr>
      </w:pPr>
    </w:p>
    <w:p w14:paraId="38AD5572">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联系电话：</w:t>
      </w:r>
      <w:r>
        <w:rPr>
          <w:rFonts w:hint="default" w:ascii="Times New Roman" w:hAnsi="Times New Roman" w:eastAsia="仿宋_GB2312" w:cs="Times New Roman"/>
          <w:sz w:val="32"/>
          <w:lang w:val="en-US" w:eastAsia="zh-CN"/>
        </w:rPr>
        <w:t>0751-2286723</w:t>
      </w:r>
    </w:p>
    <w:p w14:paraId="5A7BE645">
      <w:pPr>
        <w:spacing w:line="720" w:lineRule="auto"/>
        <w:ind w:firstLine="1449" w:firstLineChars="453"/>
        <w:rPr>
          <w:rFonts w:hint="default" w:ascii="Times New Roman" w:hAnsi="Times New Roman" w:eastAsia="仿宋_GB2312" w:cs="Times New Roman"/>
          <w:sz w:val="32"/>
        </w:rPr>
      </w:pPr>
    </w:p>
    <w:p w14:paraId="2DD774DD">
      <w:pPr>
        <w:spacing w:line="720" w:lineRule="auto"/>
        <w:ind w:firstLine="1449" w:firstLineChars="453"/>
        <w:rPr>
          <w:rFonts w:hint="default" w:ascii="Times New Roman" w:hAnsi="Times New Roman" w:eastAsia="仿宋_GB2312" w:cs="Times New Roman"/>
          <w:sz w:val="32"/>
        </w:rPr>
      </w:pPr>
    </w:p>
    <w:p w14:paraId="2DC2A039">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填报日期：</w:t>
      </w:r>
      <w:r>
        <w:rPr>
          <w:rFonts w:hint="default" w:ascii="Times New Roman" w:hAnsi="Times New Roman" w:eastAsia="仿宋_GB2312" w:cs="Times New Roman"/>
          <w:sz w:val="32"/>
          <w:lang w:val="en-US" w:eastAsia="zh-CN"/>
        </w:rPr>
        <w:t>2025年3月25日</w:t>
      </w:r>
    </w:p>
    <w:p w14:paraId="7C7E0EA5">
      <w:pPr>
        <w:spacing w:line="240" w:lineRule="auto"/>
        <w:ind w:firstLine="1449" w:firstLineChars="453"/>
        <w:rPr>
          <w:rFonts w:hint="default" w:ascii="Times New Roman" w:hAnsi="Times New Roman" w:eastAsia="仿宋_GB2312" w:cs="Times New Roman"/>
          <w:sz w:val="32"/>
          <w:u w:val="single"/>
        </w:rPr>
      </w:pPr>
    </w:p>
    <w:p w14:paraId="2DA6D212">
      <w:pPr>
        <w:spacing w:line="225" w:lineRule="atLeast"/>
        <w:jc w:val="center"/>
        <w:rPr>
          <w:rFonts w:hint="default" w:ascii="Times New Roman" w:hAnsi="Times New Roman" w:eastAsia="楷体_GB2312" w:cs="Times New Roman"/>
          <w:sz w:val="32"/>
          <w:szCs w:val="32"/>
        </w:rPr>
      </w:pPr>
    </w:p>
    <w:p w14:paraId="51B4F6DD">
      <w:pPr>
        <w:spacing w:line="360" w:lineRule="auto"/>
        <w:jc w:val="both"/>
        <w:rPr>
          <w:rFonts w:hint="default" w:ascii="Times New Roman" w:hAnsi="Times New Roman" w:eastAsia="仿宋_GB2312" w:cs="Times New Roman"/>
          <w:sz w:val="32"/>
          <w:szCs w:val="32"/>
          <w:lang w:eastAsia="zh-CN"/>
        </w:rPr>
      </w:pPr>
    </w:p>
    <w:p w14:paraId="35F24408">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一、基本情况</w:t>
      </w:r>
    </w:p>
    <w:p w14:paraId="4C4DD30B">
      <w:pPr>
        <w:snapToGrid w:val="0"/>
        <w:spacing w:beforeLines="0" w:afterLines="0"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新丰县应急指挥中心</w:t>
      </w:r>
      <w:r>
        <w:rPr>
          <w:rFonts w:hint="default" w:ascii="Times New Roman" w:hAnsi="Times New Roman" w:eastAsia="仿宋_GB2312" w:cs="Times New Roman"/>
          <w:sz w:val="32"/>
          <w:szCs w:val="32"/>
          <w:lang w:val="en-US" w:eastAsia="zh-CN"/>
        </w:rPr>
        <w:t>2025年度应急管理业务活动经费15.63万元。项目经费主要用于应急网络专线经费、应急管理系统软硬件购买和维护费、应急联合值守活动经费。</w:t>
      </w:r>
    </w:p>
    <w:p w14:paraId="39458360">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1.应急网络专线经费：4.35万元（政法委视联网视频会议系统专线0.6万，雪亮工程监控VPN专线1.2万，水务水坝监控专线1.08万，森林防火监控专线0.72万，应急专线0.75万）。</w:t>
      </w:r>
    </w:p>
    <w:p w14:paraId="370979BB">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应急管理系统软硬件购买和维护费：4.8万元（用于应急指挥调度系统，包含政法委视频会议系统（视联网）、雪亮工程监控系统、水务水坝监控系统、森林防火监控系统、应急视频会议调度系统（亿联）、应急电话等的软硬件购买和维护）。</w:t>
      </w:r>
    </w:p>
    <w:p w14:paraId="0D96F122">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联合值守活动经费：6.48万元（应急响应联合值守平均每月开展5天，全年合计4.8万元（县领导、县委办、县政府办、联合值守7个单位，10人*5天*12月*40元/餐*2餐/天=4.8万元）；法定节假日：元旦、春节、清明、五一、端午、中秋、国庆联合值守共30天，全年合计1.68万元（县领导、县委办、县政府办、联合值守4个单位，7人*30天*40元/餐*2餐/天=1.68万元）。合计6.48万元。）</w:t>
      </w:r>
    </w:p>
    <w:p w14:paraId="3A6F8517">
      <w:pPr>
        <w:keepNext w:val="0"/>
        <w:keepLines w:val="0"/>
        <w:pageBreakBefore w:val="0"/>
        <w:widowControl w:val="0"/>
        <w:numPr>
          <w:ilvl w:val="0"/>
          <w:numId w:val="0"/>
        </w:numPr>
        <w:kinsoku/>
        <w:wordWrap/>
        <w:overflowPunct/>
        <w:topLinePunct w:val="0"/>
        <w:autoSpaceDE/>
        <w:autoSpaceDN/>
        <w:bidi w:val="0"/>
        <w:adjustRightInd/>
        <w:snapToGrid w:val="0"/>
        <w:spacing w:beforeLines="0" w:afterLines="0"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绩效目标：根据新丰县应急指挥中心机构编制方案、应急指挥中心工作制度、新丰县人民政府防汛防旱防风指挥部办公室关于应急响应联合值班值守的通知、新丰县安全生产委员会关于节假日值班值守工作的通知等，承担县委县政府值班值守工作，履行值守应急、信息汇总，做好全县视频会议、应急调度等工作，发挥运转枢纽的作用，同时落实县委、县政府交办的其他事项。确保中心各项工作正常运行。</w:t>
      </w:r>
    </w:p>
    <w:p w14:paraId="3D73D8AE">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二、自评情况</w:t>
      </w:r>
    </w:p>
    <w:p w14:paraId="1273C553">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（一）自评分数</w:t>
      </w:r>
    </w:p>
    <w:p w14:paraId="16CC70DF">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lang w:eastAsia="zh-CN"/>
        </w:rPr>
        <w:t>应急管理业务活动经费：项目自评分数</w:t>
      </w:r>
      <w:r>
        <w:rPr>
          <w:rFonts w:hint="eastAsia" w:eastAsia="仿宋_GB2312" w:cs="Times New Roman"/>
          <w:sz w:val="32"/>
          <w:lang w:val="en-US" w:eastAsia="zh-CN"/>
        </w:rPr>
        <w:t>98.5</w:t>
      </w:r>
      <w:r>
        <w:rPr>
          <w:rFonts w:hint="default" w:ascii="Times New Roman" w:hAnsi="Times New Roman" w:eastAsia="仿宋_GB2312" w:cs="Times New Roman"/>
          <w:sz w:val="32"/>
          <w:lang w:val="en-US" w:eastAsia="zh-CN"/>
        </w:rPr>
        <w:t>分。</w:t>
      </w:r>
    </w:p>
    <w:p w14:paraId="7937AA73">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（二）资金使用绩效</w:t>
      </w:r>
    </w:p>
    <w:p w14:paraId="3D90CC0C">
      <w:pPr>
        <w:snapToGrid w:val="0"/>
        <w:spacing w:beforeLines="0" w:afterLines="0" w:line="360" w:lineRule="auto"/>
        <w:ind w:firstLine="640" w:firstLineChars="20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1.资金支出情况。</w:t>
      </w:r>
      <w:r>
        <w:rPr>
          <w:rFonts w:hint="default" w:ascii="Times New Roman" w:hAnsi="Times New Roman" w:eastAsia="仿宋_GB2312" w:cs="Times New Roman"/>
          <w:sz w:val="32"/>
          <w:lang w:eastAsia="zh-CN"/>
        </w:rPr>
        <w:t>应急管理业务活动经费指标调整后金额</w:t>
      </w:r>
      <w:r>
        <w:rPr>
          <w:rFonts w:hint="default" w:ascii="Times New Roman" w:hAnsi="Times New Roman" w:eastAsia="仿宋_GB2312" w:cs="Times New Roman"/>
          <w:sz w:val="32"/>
          <w:lang w:val="en-US" w:eastAsia="zh-CN"/>
        </w:rPr>
        <w:t>15.63万元，支出金额9.82万元，支出进度62.83%。</w:t>
      </w:r>
    </w:p>
    <w:p w14:paraId="70A7EEFB">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2.资金完成绩效目标情况。</w:t>
      </w:r>
      <w:r>
        <w:rPr>
          <w:rFonts w:hint="default" w:ascii="Times New Roman" w:hAnsi="Times New Roman" w:eastAsia="仿宋_GB2312" w:cs="Times New Roman"/>
          <w:sz w:val="32"/>
          <w:lang w:eastAsia="zh-CN"/>
        </w:rPr>
        <w:t>应急管理业务活动经费绩效目标1：承担县委县政府值班值守工作，已完成；目标2：履行值守应急、信息汇总，做好全县视频会议、应急调度等工作，发挥运转枢纽的作用，已完成；目标3：落实县委、县政府交办的其他事项，已完成。</w:t>
      </w:r>
    </w:p>
    <w:p w14:paraId="478EEE56">
      <w:pPr>
        <w:snapToGrid w:val="0"/>
        <w:spacing w:beforeLines="0" w:afterLines="0" w:line="360" w:lineRule="auto"/>
        <w:ind w:firstLine="640" w:firstLineChars="20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3.资金分用途使用绩效。</w:t>
      </w:r>
      <w:r>
        <w:rPr>
          <w:rFonts w:hint="default" w:ascii="Times New Roman" w:hAnsi="Times New Roman" w:eastAsia="仿宋_GB2312" w:cs="Times New Roman"/>
          <w:sz w:val="32"/>
          <w:lang w:eastAsia="zh-CN"/>
        </w:rPr>
        <w:t>应急管理业务活动经费产出指标</w:t>
      </w:r>
      <w:r>
        <w:rPr>
          <w:rFonts w:hint="default" w:ascii="Times New Roman" w:hAnsi="Times New Roman" w:eastAsia="仿宋_GB2312" w:cs="Times New Roman"/>
          <w:sz w:val="32"/>
          <w:lang w:val="en-US" w:eastAsia="zh-CN"/>
        </w:rPr>
        <w:t>-数量指标：召开会议103次；</w:t>
      </w:r>
      <w:r>
        <w:rPr>
          <w:rFonts w:hint="default" w:ascii="Times New Roman" w:hAnsi="Times New Roman" w:eastAsia="仿宋_GB2312" w:cs="Times New Roman"/>
          <w:sz w:val="32"/>
          <w:lang w:eastAsia="zh-CN"/>
        </w:rPr>
        <w:t>产出指标</w:t>
      </w:r>
      <w:r>
        <w:rPr>
          <w:rFonts w:hint="default" w:ascii="Times New Roman" w:hAnsi="Times New Roman" w:eastAsia="仿宋_GB2312" w:cs="Times New Roman"/>
          <w:sz w:val="32"/>
          <w:lang w:val="en-US" w:eastAsia="zh-CN"/>
        </w:rPr>
        <w:t>-质量指标：机关工作正常运转率100%；</w:t>
      </w:r>
      <w:r>
        <w:rPr>
          <w:rFonts w:hint="default" w:ascii="Times New Roman" w:hAnsi="Times New Roman" w:eastAsia="仿宋_GB2312" w:cs="Times New Roman"/>
          <w:sz w:val="32"/>
          <w:lang w:eastAsia="zh-CN"/>
        </w:rPr>
        <w:t>产出指标</w:t>
      </w:r>
      <w:r>
        <w:rPr>
          <w:rFonts w:hint="default" w:ascii="Times New Roman" w:hAnsi="Times New Roman" w:eastAsia="仿宋_GB2312" w:cs="Times New Roman"/>
          <w:sz w:val="32"/>
          <w:lang w:val="en-US" w:eastAsia="zh-CN"/>
        </w:rPr>
        <w:t>-时效指标：应急救援平均响应率100%；产出指标-成本指标：项目预算支出62.83%；效益指标-社会效益指标：履行值守应急、信息汇总和综合协调职能，发挥运转枢纽作用；效益指标-可持续发展指标：系统全年正常运行率100%；满意度指标-服务对象或公众满意度合格率90%以上，未收到其他单位相关投诉。业务活动经费产出指标-数量指标：会议次数103次；产出指标-质量指标：资金使用率100%；产出指标-时效指标：系统执行率100%；产出指标-成本指标：项目预算支出100%；效益指标-社会效益指标：履行值守应急、信息汇总和综合协调职能，发挥运转枢纽作用；满意度指标-服务对象或公众满意度：部门满意度调查合格率90%以上，未收到其他单位相关投诉。</w:t>
      </w:r>
    </w:p>
    <w:p w14:paraId="563E331B">
      <w:pPr>
        <w:snapToGrid w:val="0"/>
        <w:spacing w:beforeLines="0" w:afterLines="0" w:line="360" w:lineRule="auto"/>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（三）资金使用绩效存在的问题</w:t>
      </w:r>
      <w:r>
        <w:rPr>
          <w:rFonts w:hint="default" w:ascii="Times New Roman" w:hAnsi="Times New Roman" w:eastAsia="仿宋_GB2312" w:cs="Times New Roman"/>
          <w:sz w:val="32"/>
          <w:szCs w:val="32"/>
          <w:lang w:eastAsia="zh-CN"/>
        </w:rPr>
        <w:t>。</w:t>
      </w:r>
    </w:p>
    <w:p w14:paraId="50476366">
      <w:pPr>
        <w:snapToGrid w:val="0"/>
        <w:spacing w:beforeLines="0" w:afterLines="0"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lang w:eastAsia="zh-CN"/>
        </w:rPr>
        <w:t>应急管理业务活动经费资金支出进度</w:t>
      </w:r>
      <w:r>
        <w:rPr>
          <w:rFonts w:hint="default" w:ascii="Times New Roman" w:hAnsi="Times New Roman" w:eastAsia="仿宋_GB2312" w:cs="Times New Roman"/>
          <w:sz w:val="32"/>
          <w:lang w:val="en-US" w:eastAsia="zh-CN"/>
        </w:rPr>
        <w:t>62.83%，与100%支付仍存在较大差距。</w:t>
      </w:r>
    </w:p>
    <w:p w14:paraId="74FACE70">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三、改进意见</w:t>
      </w:r>
    </w:p>
    <w:p w14:paraId="101525B9">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优化项目管理。根据单位实际，合理规划预算项目资金，加强项目资金支付进度跟踪，规范资金审批流程，完善项目资金监督机制。</w:t>
      </w:r>
    </w:p>
    <w:p w14:paraId="32B9D974">
      <w:pPr>
        <w:ind w:firstLine="640" w:firstLineChars="200"/>
        <w:rPr>
          <w:rFonts w:hint="default" w:ascii="Times New Roman" w:hAnsi="Times New Roman" w:eastAsia="仿宋_GB2312" w:cs="Times New Roman"/>
          <w:sz w:val="32"/>
          <w:szCs w:val="32"/>
          <w:lang w:val="en-US" w:eastAsia="zh-CN"/>
        </w:rPr>
      </w:pPr>
    </w:p>
    <w:p w14:paraId="56700C93">
      <w:pPr>
        <w:ind w:firstLine="640" w:firstLineChars="200"/>
        <w:rPr>
          <w:rFonts w:hint="default" w:ascii="Times New Roman" w:hAnsi="Times New Roman" w:eastAsia="仿宋_GB2312" w:cs="Times New Roman"/>
          <w:sz w:val="32"/>
          <w:szCs w:val="32"/>
          <w:lang w:val="en-US" w:eastAsia="zh-CN"/>
        </w:rPr>
      </w:pPr>
    </w:p>
    <w:p w14:paraId="1FF70208">
      <w:pPr>
        <w:ind w:firstLine="640" w:firstLineChars="200"/>
        <w:rPr>
          <w:rFonts w:hint="default" w:ascii="Times New Roman" w:hAnsi="Times New Roman" w:eastAsia="仿宋_GB2312" w:cs="Times New Roman"/>
          <w:sz w:val="32"/>
          <w:szCs w:val="32"/>
          <w:lang w:val="en-US" w:eastAsia="zh-CN"/>
        </w:rPr>
      </w:pPr>
    </w:p>
    <w:p w14:paraId="6D958AB7">
      <w:pPr>
        <w:ind w:firstLine="640" w:firstLineChars="200"/>
        <w:rPr>
          <w:rFonts w:hint="default" w:ascii="Times New Roman" w:hAnsi="Times New Roman" w:eastAsia="仿宋_GB2312" w:cs="Times New Roman"/>
          <w:sz w:val="32"/>
          <w:szCs w:val="32"/>
          <w:lang w:val="en-US" w:eastAsia="zh-CN"/>
        </w:rPr>
      </w:pPr>
    </w:p>
    <w:p w14:paraId="097D7D0D">
      <w:pPr>
        <w:ind w:firstLine="640" w:firstLineChars="200"/>
        <w:rPr>
          <w:rFonts w:hint="default" w:ascii="Times New Roman" w:hAnsi="Times New Roman" w:eastAsia="仿宋_GB2312" w:cs="Times New Roman"/>
          <w:sz w:val="32"/>
          <w:szCs w:val="32"/>
          <w:lang w:val="en-US" w:eastAsia="zh-CN"/>
        </w:rPr>
      </w:pPr>
    </w:p>
    <w:p w14:paraId="0645C650">
      <w:pPr>
        <w:rPr>
          <w:rFonts w:hint="default" w:ascii="Times New Roman" w:hAnsi="Times New Roman" w:eastAsia="仿宋_GB2312" w:cs="Times New Roman"/>
          <w:sz w:val="32"/>
          <w:szCs w:val="32"/>
          <w:lang w:val="en-US" w:eastAsia="zh-CN"/>
        </w:rPr>
      </w:pPr>
    </w:p>
    <w:p w14:paraId="328B48D5">
      <w:pPr>
        <w:spacing w:line="360" w:lineRule="auto"/>
        <w:ind w:firstLine="1044" w:firstLineChars="200"/>
        <w:jc w:val="both"/>
        <w:rPr>
          <w:rFonts w:hint="default" w:ascii="Times New Roman" w:hAnsi="Times New Roman" w:eastAsia="方正小标宋简体" w:cs="Times New Roman"/>
          <w:b/>
          <w:bCs/>
          <w:sz w:val="52"/>
          <w:szCs w:val="52"/>
        </w:rPr>
      </w:pPr>
    </w:p>
    <w:p w14:paraId="1F9CFD4D">
      <w:pPr>
        <w:spacing w:line="360" w:lineRule="auto"/>
        <w:ind w:firstLine="1044" w:firstLineChars="200"/>
        <w:jc w:val="both"/>
        <w:rPr>
          <w:rFonts w:hint="default" w:ascii="Times New Roman" w:hAnsi="Times New Roman" w:eastAsia="方正小标宋简体" w:cs="Times New Roman"/>
          <w:b/>
          <w:bCs/>
          <w:sz w:val="52"/>
          <w:szCs w:val="52"/>
        </w:rPr>
      </w:pPr>
    </w:p>
    <w:p w14:paraId="371E53A8">
      <w:pPr>
        <w:spacing w:line="360" w:lineRule="auto"/>
        <w:ind w:firstLine="1044" w:firstLineChars="200"/>
        <w:jc w:val="both"/>
        <w:rPr>
          <w:rFonts w:hint="default" w:ascii="Times New Roman" w:hAnsi="Times New Roman" w:eastAsia="方正小标宋简体" w:cs="Times New Roman"/>
          <w:b/>
          <w:sz w:val="52"/>
          <w:szCs w:val="52"/>
        </w:rPr>
      </w:pPr>
      <w:r>
        <w:rPr>
          <w:rFonts w:hint="default" w:ascii="Times New Roman" w:hAnsi="Times New Roman" w:eastAsia="方正小标宋简体" w:cs="Times New Roman"/>
          <w:b/>
          <w:bCs/>
          <w:sz w:val="52"/>
          <w:szCs w:val="52"/>
        </w:rPr>
        <w:t>财政支出项目绩效自评</w:t>
      </w:r>
      <w:r>
        <w:rPr>
          <w:rFonts w:hint="default" w:ascii="Times New Roman" w:hAnsi="Times New Roman" w:eastAsia="方正小标宋简体" w:cs="Times New Roman"/>
          <w:b/>
          <w:sz w:val="52"/>
          <w:szCs w:val="52"/>
        </w:rPr>
        <w:t>报告</w:t>
      </w:r>
    </w:p>
    <w:p w14:paraId="786BEE35">
      <w:pPr>
        <w:spacing w:line="360" w:lineRule="auto"/>
        <w:ind w:firstLine="3200" w:firstLineChars="10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2025年度</w:t>
      </w:r>
      <w:r>
        <w:rPr>
          <w:rFonts w:hint="default" w:ascii="Times New Roman" w:hAnsi="Times New Roman" w:eastAsia="仿宋_GB2312" w:cs="Times New Roman"/>
          <w:sz w:val="32"/>
          <w:szCs w:val="32"/>
          <w:lang w:eastAsia="zh-CN"/>
        </w:rPr>
        <w:t>）</w:t>
      </w:r>
    </w:p>
    <w:p w14:paraId="3F109CAE">
      <w:pPr>
        <w:spacing w:line="720" w:lineRule="auto"/>
        <w:rPr>
          <w:rFonts w:hint="default" w:ascii="Times New Roman" w:hAnsi="Times New Roman" w:eastAsia="仿宋_GB2312" w:cs="Times New Roman"/>
          <w:sz w:val="32"/>
        </w:rPr>
      </w:pPr>
    </w:p>
    <w:p w14:paraId="3C3B7EA8">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项目名称：</w:t>
      </w:r>
      <w:r>
        <w:rPr>
          <w:rFonts w:hint="default" w:ascii="Times New Roman" w:hAnsi="Times New Roman" w:eastAsia="仿宋_GB2312" w:cs="Times New Roman"/>
          <w:sz w:val="32"/>
          <w:lang w:eastAsia="zh-CN"/>
        </w:rPr>
        <w:t>业务活动经费。</w:t>
      </w:r>
    </w:p>
    <w:p w14:paraId="4EF5FB72">
      <w:pPr>
        <w:spacing w:line="240" w:lineRule="auto"/>
        <w:ind w:firstLine="1769" w:firstLineChars="553"/>
        <w:rPr>
          <w:rFonts w:hint="default" w:ascii="Times New Roman" w:hAnsi="Times New Roman" w:eastAsia="仿宋_GB2312" w:cs="Times New Roman"/>
          <w:sz w:val="32"/>
          <w:lang w:eastAsia="zh-CN"/>
        </w:rPr>
      </w:pPr>
    </w:p>
    <w:p w14:paraId="28FEA042">
      <w:pPr>
        <w:spacing w:line="240" w:lineRule="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rPr>
        <w:t>项目单位：</w:t>
      </w:r>
      <w:r>
        <w:rPr>
          <w:rFonts w:hint="default" w:ascii="Times New Roman" w:hAnsi="Times New Roman" w:eastAsia="仿宋_GB2312" w:cs="Times New Roman"/>
          <w:sz w:val="32"/>
          <w:lang w:eastAsia="zh-CN"/>
        </w:rPr>
        <w:t>新丰县应急指挥中心</w:t>
      </w:r>
    </w:p>
    <w:p w14:paraId="3A68B421">
      <w:pPr>
        <w:spacing w:line="240" w:lineRule="auto"/>
        <w:rPr>
          <w:rFonts w:hint="default" w:ascii="Times New Roman" w:hAnsi="Times New Roman" w:eastAsia="仿宋_GB2312" w:cs="Times New Roman"/>
          <w:sz w:val="24"/>
          <w:szCs w:val="24"/>
        </w:rPr>
      </w:pPr>
      <w:r>
        <w:rPr>
          <w:rFonts w:hint="eastAsia" w:eastAsia="仿宋_GB2312" w:cs="Times New Roman"/>
          <w:sz w:val="24"/>
          <w:szCs w:val="24"/>
          <w:lang w:eastAsia="zh-CN"/>
        </w:rPr>
        <w:t>（</w:t>
      </w:r>
      <w:r>
        <w:rPr>
          <w:rFonts w:hint="default" w:ascii="Times New Roman" w:hAnsi="Times New Roman" w:eastAsia="仿宋_GB2312" w:cs="Times New Roman"/>
          <w:sz w:val="24"/>
          <w:szCs w:val="24"/>
        </w:rPr>
        <w:t>一级预算单位</w:t>
      </w:r>
      <w:r>
        <w:rPr>
          <w:rFonts w:hint="eastAsia" w:eastAsia="仿宋_GB2312" w:cs="Times New Roman"/>
          <w:sz w:val="24"/>
          <w:szCs w:val="24"/>
          <w:lang w:eastAsia="zh-CN"/>
        </w:rPr>
        <w:t>）</w:t>
      </w:r>
    </w:p>
    <w:p w14:paraId="0458E17F">
      <w:pPr>
        <w:spacing w:line="720" w:lineRule="auto"/>
        <w:ind w:firstLine="1449" w:firstLineChars="453"/>
        <w:rPr>
          <w:rFonts w:hint="default" w:ascii="Times New Roman" w:hAnsi="Times New Roman" w:eastAsia="仿宋_GB2312" w:cs="Times New Roman"/>
          <w:sz w:val="32"/>
        </w:rPr>
      </w:pPr>
    </w:p>
    <w:p w14:paraId="7D2710C0">
      <w:pPr>
        <w:spacing w:line="720" w:lineRule="auto"/>
        <w:rPr>
          <w:rFonts w:hint="default" w:ascii="Times New Roman" w:hAnsi="Times New Roman" w:eastAsia="仿宋_GB2312" w:cs="Times New Roman"/>
          <w:sz w:val="32"/>
          <w:lang w:eastAsia="zh-CN"/>
        </w:rPr>
      </w:pPr>
      <w:r>
        <w:rPr>
          <w:rFonts w:hint="default" w:ascii="Times New Roman" w:hAnsi="Times New Roman" w:eastAsia="仿宋_GB2312" w:cs="Times New Roman"/>
          <w:sz w:val="32"/>
        </w:rPr>
        <w:t>填报人姓名：</w:t>
      </w:r>
      <w:r>
        <w:rPr>
          <w:rFonts w:hint="default" w:ascii="Times New Roman" w:hAnsi="Times New Roman" w:eastAsia="仿宋_GB2312" w:cs="Times New Roman"/>
          <w:sz w:val="32"/>
          <w:lang w:eastAsia="zh-CN"/>
        </w:rPr>
        <w:t>蓝滔</w:t>
      </w:r>
    </w:p>
    <w:p w14:paraId="7FF6521C">
      <w:pPr>
        <w:spacing w:line="720" w:lineRule="auto"/>
        <w:ind w:firstLine="1449" w:firstLineChars="453"/>
        <w:rPr>
          <w:rFonts w:hint="default" w:ascii="Times New Roman" w:hAnsi="Times New Roman" w:eastAsia="仿宋_GB2312" w:cs="Times New Roman"/>
          <w:sz w:val="32"/>
        </w:rPr>
      </w:pPr>
    </w:p>
    <w:p w14:paraId="6818FCFD">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联系电话：</w:t>
      </w:r>
      <w:r>
        <w:rPr>
          <w:rFonts w:hint="default" w:ascii="Times New Roman" w:hAnsi="Times New Roman" w:eastAsia="仿宋_GB2312" w:cs="Times New Roman"/>
          <w:sz w:val="32"/>
          <w:lang w:val="en-US" w:eastAsia="zh-CN"/>
        </w:rPr>
        <w:t>0751-2286723</w:t>
      </w:r>
    </w:p>
    <w:p w14:paraId="15AC3225">
      <w:pPr>
        <w:spacing w:line="720" w:lineRule="auto"/>
        <w:ind w:firstLine="1449" w:firstLineChars="453"/>
        <w:rPr>
          <w:rFonts w:hint="default" w:ascii="Times New Roman" w:hAnsi="Times New Roman" w:eastAsia="仿宋_GB2312" w:cs="Times New Roman"/>
          <w:sz w:val="32"/>
        </w:rPr>
      </w:pPr>
    </w:p>
    <w:p w14:paraId="62E50692">
      <w:pPr>
        <w:spacing w:line="720" w:lineRule="auto"/>
        <w:ind w:firstLine="1449" w:firstLineChars="453"/>
        <w:rPr>
          <w:rFonts w:hint="default" w:ascii="Times New Roman" w:hAnsi="Times New Roman" w:eastAsia="仿宋_GB2312" w:cs="Times New Roman"/>
          <w:sz w:val="32"/>
        </w:rPr>
      </w:pPr>
    </w:p>
    <w:p w14:paraId="76643C86">
      <w:pPr>
        <w:spacing w:line="720" w:lineRule="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rPr>
        <w:t>填报日期：</w:t>
      </w:r>
      <w:r>
        <w:rPr>
          <w:rFonts w:hint="default" w:ascii="Times New Roman" w:hAnsi="Times New Roman" w:eastAsia="仿宋_GB2312" w:cs="Times New Roman"/>
          <w:sz w:val="32"/>
          <w:lang w:val="en-US" w:eastAsia="zh-CN"/>
        </w:rPr>
        <w:t>2026年3月25日</w:t>
      </w:r>
    </w:p>
    <w:p w14:paraId="30F475E8">
      <w:pPr>
        <w:spacing w:line="240" w:lineRule="auto"/>
        <w:ind w:firstLine="1449" w:firstLineChars="453"/>
        <w:rPr>
          <w:rFonts w:hint="default" w:ascii="Times New Roman" w:hAnsi="Times New Roman" w:eastAsia="仿宋_GB2312" w:cs="Times New Roman"/>
          <w:sz w:val="32"/>
          <w:u w:val="single"/>
        </w:rPr>
      </w:pPr>
    </w:p>
    <w:p w14:paraId="7AF14E4A">
      <w:pPr>
        <w:spacing w:line="240" w:lineRule="auto"/>
        <w:ind w:firstLine="1449" w:firstLineChars="453"/>
        <w:rPr>
          <w:rFonts w:hint="default" w:ascii="Times New Roman" w:hAnsi="Times New Roman" w:eastAsia="仿宋_GB2312" w:cs="Times New Roman"/>
          <w:sz w:val="32"/>
          <w:u w:val="single"/>
        </w:rPr>
      </w:pPr>
    </w:p>
    <w:p w14:paraId="78DBA826">
      <w:pPr>
        <w:spacing w:line="225" w:lineRule="atLeast"/>
        <w:jc w:val="center"/>
        <w:rPr>
          <w:rFonts w:hint="default" w:ascii="Times New Roman" w:hAnsi="Times New Roman" w:eastAsia="楷体_GB2312" w:cs="Times New Roman"/>
          <w:sz w:val="32"/>
          <w:szCs w:val="32"/>
        </w:rPr>
      </w:pPr>
    </w:p>
    <w:p w14:paraId="1AD62BFF">
      <w:pPr>
        <w:spacing w:line="360" w:lineRule="auto"/>
        <w:jc w:val="both"/>
        <w:rPr>
          <w:rFonts w:hint="default" w:ascii="Times New Roman" w:hAnsi="Times New Roman" w:eastAsia="仿宋_GB2312" w:cs="Times New Roman"/>
          <w:sz w:val="32"/>
          <w:szCs w:val="32"/>
          <w:lang w:eastAsia="zh-CN"/>
        </w:rPr>
      </w:pPr>
    </w:p>
    <w:p w14:paraId="6171BE79">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一、基本情况</w:t>
      </w:r>
    </w:p>
    <w:p w14:paraId="37C87174">
      <w:pPr>
        <w:snapToGrid w:val="0"/>
        <w:spacing w:beforeLines="0" w:afterLines="0"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新丰县应急指挥中心</w:t>
      </w:r>
      <w:r>
        <w:rPr>
          <w:rFonts w:hint="default" w:ascii="Times New Roman" w:hAnsi="Times New Roman" w:eastAsia="仿宋_GB2312" w:cs="Times New Roman"/>
          <w:sz w:val="32"/>
          <w:szCs w:val="32"/>
          <w:lang w:val="en-US" w:eastAsia="zh-CN"/>
        </w:rPr>
        <w:t>承担</w:t>
      </w:r>
      <w:bookmarkStart w:id="0" w:name="_GoBack"/>
      <w:r>
        <w:rPr>
          <w:rFonts w:hint="default" w:ascii="Times New Roman" w:hAnsi="Times New Roman" w:eastAsia="仿宋_GB2312" w:cs="Times New Roman"/>
          <w:sz w:val="32"/>
          <w:szCs w:val="32"/>
          <w:lang w:val="en-US" w:eastAsia="zh-CN"/>
        </w:rPr>
        <w:t>县委县政府</w:t>
      </w:r>
      <w:bookmarkEnd w:id="0"/>
      <w:r>
        <w:rPr>
          <w:rFonts w:hint="default" w:ascii="Times New Roman" w:hAnsi="Times New Roman" w:eastAsia="仿宋_GB2312" w:cs="Times New Roman"/>
          <w:sz w:val="32"/>
          <w:szCs w:val="32"/>
          <w:lang w:val="en-US" w:eastAsia="zh-CN"/>
        </w:rPr>
        <w:t>值班值守工作（实行每日24小时值班值守制度），履行值守应急、信息汇总，做好视频会议、应急调度等工作，发挥运转枢纽的作用。2024年度业务经费2万元，将严格按照相关标准支付每日24小时值班值守误餐费。</w:t>
      </w:r>
    </w:p>
    <w:p w14:paraId="5B73EDC9">
      <w:pPr>
        <w:numPr>
          <w:ilvl w:val="0"/>
          <w:numId w:val="0"/>
        </w:numPr>
        <w:snapToGrid w:val="0"/>
        <w:spacing w:beforeLines="0" w:afterLines="0"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绩效目标：根据《新丰县应急指挥中心机构编制方案》、《新丰县应急指挥中心工作制度》，新丰县应急指挥中心承担县委、县政府值班值守工作（实行每日24小时值班值守制度），履行值守应急、信息汇总，做好视频会议、应急调度等工作，发挥值班值守运转枢纽的作用，同时，落实县委、县政府交办的其他事项。</w:t>
      </w:r>
    </w:p>
    <w:p w14:paraId="62820B20">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二、自评情况</w:t>
      </w:r>
    </w:p>
    <w:p w14:paraId="3AD93FC2">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（一）自评分数</w:t>
      </w:r>
    </w:p>
    <w:p w14:paraId="225B22E4">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lang w:eastAsia="zh-CN"/>
        </w:rPr>
        <w:t>业务活动经费：项目自评分数</w:t>
      </w:r>
      <w:r>
        <w:rPr>
          <w:rFonts w:hint="eastAsia" w:eastAsia="仿宋_GB2312" w:cs="Times New Roman"/>
          <w:sz w:val="32"/>
          <w:lang w:val="en-US" w:eastAsia="zh-CN"/>
        </w:rPr>
        <w:t>100</w:t>
      </w:r>
      <w:r>
        <w:rPr>
          <w:rFonts w:hint="default" w:ascii="Times New Roman" w:hAnsi="Times New Roman" w:eastAsia="仿宋_GB2312" w:cs="Times New Roman"/>
          <w:sz w:val="32"/>
          <w:lang w:val="en-US" w:eastAsia="zh-CN"/>
        </w:rPr>
        <w:t>分。</w:t>
      </w:r>
    </w:p>
    <w:p w14:paraId="1FAC050F">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（二）资金使用绩效</w:t>
      </w:r>
    </w:p>
    <w:p w14:paraId="0545E18B">
      <w:pPr>
        <w:snapToGrid w:val="0"/>
        <w:spacing w:beforeLines="0" w:afterLines="0" w:line="360" w:lineRule="auto"/>
        <w:ind w:firstLine="640" w:firstLineChars="20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1.资金支出情况。</w:t>
      </w:r>
      <w:r>
        <w:rPr>
          <w:rFonts w:hint="default" w:ascii="Times New Roman" w:hAnsi="Times New Roman" w:eastAsia="仿宋_GB2312" w:cs="Times New Roman"/>
          <w:sz w:val="32"/>
          <w:lang w:val="en-US" w:eastAsia="zh-CN"/>
        </w:rPr>
        <w:t>业务活动经费指标调整后金额2万元，支出金额2万元，支出进度100%。</w:t>
      </w:r>
    </w:p>
    <w:p w14:paraId="7E24B002">
      <w:pPr>
        <w:snapToGrid w:val="0"/>
        <w:spacing w:beforeLines="0" w:afterLines="0" w:line="360" w:lineRule="auto"/>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2.资金完成绩效目标情况。</w:t>
      </w:r>
      <w:r>
        <w:rPr>
          <w:rFonts w:hint="default" w:ascii="Times New Roman" w:hAnsi="Times New Roman" w:eastAsia="仿宋_GB2312" w:cs="Times New Roman"/>
          <w:sz w:val="32"/>
          <w:lang w:eastAsia="zh-CN"/>
        </w:rPr>
        <w:t>业务活动经费绩效目标1：承担县委、县政府值班值守工作（实行每日24小时值班值守制度），已完成；目标2：履行值守应急、信息汇总，做好视频会议、应急调度等工作，发挥值班值守运转枢纽的作用，已完成；目标3：落实县委、县政府交办的其他事项，已完成。</w:t>
      </w:r>
    </w:p>
    <w:p w14:paraId="003129F6">
      <w:pPr>
        <w:snapToGrid w:val="0"/>
        <w:spacing w:beforeLines="0" w:afterLines="0" w:line="360" w:lineRule="auto"/>
        <w:ind w:firstLine="640" w:firstLineChars="20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3.资金分用途使用绩效。</w:t>
      </w:r>
      <w:r>
        <w:rPr>
          <w:rFonts w:hint="default" w:ascii="Times New Roman" w:hAnsi="Times New Roman" w:eastAsia="仿宋_GB2312" w:cs="Times New Roman"/>
          <w:sz w:val="32"/>
          <w:lang w:val="en-US" w:eastAsia="zh-CN"/>
        </w:rPr>
        <w:t>业务活动经费产出指标-数量指标：会议次数103次；产出指标-质量指标：资金使用率100%；产出指标-时效指标：系统执行率100%；产出指标-成本指标：项目预算支出100%；效益指标-社会效益指标：履行值守应急、信息汇总和综合协调职能，发挥运转枢纽作用；满意度指标-服务对象或公众满意度：部门满意度调查合格率90%以上，未收到其他单位相关投诉。</w:t>
      </w:r>
    </w:p>
    <w:p w14:paraId="4A9E860F">
      <w:pPr>
        <w:snapToGrid w:val="0"/>
        <w:spacing w:beforeLines="0" w:afterLines="0" w:line="360" w:lineRule="auto"/>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（三）资金使用绩效存在的问题</w:t>
      </w:r>
      <w:r>
        <w:rPr>
          <w:rFonts w:hint="default" w:ascii="Times New Roman" w:hAnsi="Times New Roman" w:eastAsia="仿宋_GB2312" w:cs="Times New Roman"/>
          <w:sz w:val="32"/>
          <w:szCs w:val="32"/>
          <w:lang w:eastAsia="zh-CN"/>
        </w:rPr>
        <w:t>。</w:t>
      </w:r>
    </w:p>
    <w:p w14:paraId="4A3A3ADB">
      <w:pPr>
        <w:snapToGrid w:val="0"/>
        <w:spacing w:beforeLines="0" w:afterLines="0" w:line="360" w:lineRule="auto"/>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绩效目标问题。绩效目标设置不够合理，数据采集存在困难。</w:t>
      </w:r>
    </w:p>
    <w:p w14:paraId="294F8678">
      <w:pPr>
        <w:snapToGrid w:val="0"/>
        <w:spacing w:beforeLines="0" w:afterLines="0" w:line="360" w:lineRule="auto"/>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三、改进意见</w:t>
      </w:r>
    </w:p>
    <w:p w14:paraId="29006E6B">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调整绩效指标。根据单位实际情况修订绩效指标，不断提升绩效指标量化能力。</w:t>
      </w:r>
    </w:p>
    <w:p w14:paraId="401481CC">
      <w:pPr>
        <w:ind w:firstLine="640" w:firstLineChars="200"/>
        <w:rPr>
          <w:rFonts w:hint="default" w:ascii="Times New Roman" w:hAnsi="Times New Roman" w:eastAsia="仿宋_GB2312" w:cs="Times New Roman"/>
          <w:sz w:val="32"/>
          <w:szCs w:val="32"/>
          <w:lang w:val="en-US" w:eastAsia="zh-CN"/>
        </w:rPr>
      </w:pPr>
    </w:p>
    <w:p w14:paraId="235D818F"/>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7D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111AA">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7111AA">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3E112">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M2YyMzI1NTlhMTYzMGNmZTk4YTVlYzc0ZTViMmIifQ=="/>
  </w:docVars>
  <w:rsids>
    <w:rsidRoot w:val="26E76174"/>
    <w:rsid w:val="01442BEB"/>
    <w:rsid w:val="06253ADD"/>
    <w:rsid w:val="0763362F"/>
    <w:rsid w:val="07A76A56"/>
    <w:rsid w:val="08AA79DF"/>
    <w:rsid w:val="08AD3BAB"/>
    <w:rsid w:val="09857D80"/>
    <w:rsid w:val="0AFF786B"/>
    <w:rsid w:val="0F5F068C"/>
    <w:rsid w:val="0FE37B93"/>
    <w:rsid w:val="18A616F8"/>
    <w:rsid w:val="1BD55E99"/>
    <w:rsid w:val="1C364BA9"/>
    <w:rsid w:val="1D486B71"/>
    <w:rsid w:val="1F2748E4"/>
    <w:rsid w:val="206D5A08"/>
    <w:rsid w:val="20EA2FF4"/>
    <w:rsid w:val="267C2FCC"/>
    <w:rsid w:val="26E76174"/>
    <w:rsid w:val="29B90A5B"/>
    <w:rsid w:val="2A8F232F"/>
    <w:rsid w:val="2A983743"/>
    <w:rsid w:val="2D714215"/>
    <w:rsid w:val="2FAC6361"/>
    <w:rsid w:val="30132070"/>
    <w:rsid w:val="30364586"/>
    <w:rsid w:val="307E3270"/>
    <w:rsid w:val="30BB2D16"/>
    <w:rsid w:val="322D4324"/>
    <w:rsid w:val="355B0433"/>
    <w:rsid w:val="37083929"/>
    <w:rsid w:val="376E7E18"/>
    <w:rsid w:val="37806FE0"/>
    <w:rsid w:val="3AFA62F0"/>
    <w:rsid w:val="3EB1337A"/>
    <w:rsid w:val="3EEF611B"/>
    <w:rsid w:val="43534295"/>
    <w:rsid w:val="445E38B8"/>
    <w:rsid w:val="453C40F5"/>
    <w:rsid w:val="46DF7029"/>
    <w:rsid w:val="486451F6"/>
    <w:rsid w:val="48AB01C1"/>
    <w:rsid w:val="4C0166BF"/>
    <w:rsid w:val="4F0624FD"/>
    <w:rsid w:val="50074FA8"/>
    <w:rsid w:val="529A7EEC"/>
    <w:rsid w:val="52DE70A5"/>
    <w:rsid w:val="56752138"/>
    <w:rsid w:val="58E4759A"/>
    <w:rsid w:val="5C414F66"/>
    <w:rsid w:val="5C9F262F"/>
    <w:rsid w:val="5F535132"/>
    <w:rsid w:val="5FAA3C3F"/>
    <w:rsid w:val="5FB41580"/>
    <w:rsid w:val="605F4D56"/>
    <w:rsid w:val="629B7FC9"/>
    <w:rsid w:val="63CE6CC4"/>
    <w:rsid w:val="66306458"/>
    <w:rsid w:val="66D15E62"/>
    <w:rsid w:val="66F03B9D"/>
    <w:rsid w:val="67327631"/>
    <w:rsid w:val="67374C2B"/>
    <w:rsid w:val="6CD022CC"/>
    <w:rsid w:val="6E3B5FC8"/>
    <w:rsid w:val="71C67A0B"/>
    <w:rsid w:val="72945537"/>
    <w:rsid w:val="72AF1FCF"/>
    <w:rsid w:val="73BF3003"/>
    <w:rsid w:val="73F77257"/>
    <w:rsid w:val="755566E0"/>
    <w:rsid w:val="786757E8"/>
    <w:rsid w:val="78801CAD"/>
    <w:rsid w:val="7B30007A"/>
    <w:rsid w:val="7B592871"/>
    <w:rsid w:val="7E720A85"/>
    <w:rsid w:val="7FB8195D"/>
    <w:rsid w:val="DEBFC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5450</Words>
  <Characters>5931</Characters>
  <Lines>0</Lines>
  <Paragraphs>0</Paragraphs>
  <TotalTime>2</TotalTime>
  <ScaleCrop>false</ScaleCrop>
  <LinksUpToDate>false</LinksUpToDate>
  <CharactersWithSpaces>5975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2022-08-26T16:17:00Z</dcterms:created>
  <dc:creator>1</dc:creator>
  <cp:lastModifiedBy>八九十</cp:lastModifiedBy>
  <dcterms:modified xsi:type="dcterms:W3CDTF">2026-09-10T10:27:29Z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8A3209DD7423471598C5E5E79563EFC1</vt:lpwstr>
  </property>
  <property fmtid="{D5CDD505-2E9C-101B-9397-08002B2CF9AE}" pid="4" name="KSOTemplateDocerSaveRecord">
    <vt:lpwstr>eyJoZGlkIjoiNTE3M2YyMzI1NTlhMTYzMGNmZTk4YTVlYzc0ZTViMmIiLCJ1c2VySWQiOiI0NjM0NTMwMzAifQ==</vt:lpwstr>
  </property>
</Properties>
</file>