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D5ADB">
      <w:pPr>
        <w:jc w:val="center"/>
        <w:rPr>
          <w:rFonts w:hint="eastAsia" w:ascii="黑体" w:hAnsi="黑体" w:eastAsia="黑体"/>
          <w:sz w:val="36"/>
          <w:lang w:val="en-US" w:eastAsia="zh-CN"/>
        </w:rPr>
      </w:pPr>
      <w:r>
        <w:rPr>
          <w:rFonts w:hint="eastAsia" w:ascii="黑体" w:hAnsi="黑体" w:eastAsia="黑体"/>
          <w:sz w:val="36"/>
        </w:rPr>
        <w:t>《新丰县黄磜镇SG-XF-12-02地块控制性详细规划》公示</w:t>
      </w:r>
      <w:r>
        <w:rPr>
          <w:rFonts w:hint="eastAsia" w:ascii="黑体" w:hAnsi="黑体" w:eastAsia="黑体"/>
          <w:sz w:val="36"/>
          <w:lang w:val="en-US" w:eastAsia="zh-CN"/>
        </w:rPr>
        <w:t>材料</w:t>
      </w:r>
    </w:p>
    <w:p w14:paraId="2233311E">
      <w:pPr>
        <w:rPr>
          <w:rFonts w:hint="eastAsia" w:ascii="仿宋_GB2312" w:hAnsi="宋体" w:eastAsia="仿宋_GB2312"/>
          <w:b/>
          <w:sz w:val="32"/>
        </w:rPr>
      </w:pPr>
    </w:p>
    <w:p w14:paraId="62489590">
      <w:pPr>
        <w:ind w:firstLine="562" w:firstLineChars="200"/>
        <w:outlineLvl w:val="0"/>
        <w:rPr>
          <w:rFonts w:ascii="仿宋_GB2312" w:eastAsia="仿宋_GB2312"/>
          <w:b/>
          <w:sz w:val="28"/>
        </w:rPr>
      </w:pPr>
      <w:r>
        <w:rPr>
          <w:rFonts w:hint="eastAsia" w:ascii="仿宋_GB2312" w:eastAsia="仿宋_GB2312"/>
          <w:b/>
          <w:sz w:val="28"/>
        </w:rPr>
        <w:t>一、</w:t>
      </w:r>
      <w:r>
        <w:rPr>
          <w:rFonts w:ascii="仿宋_GB2312" w:eastAsia="仿宋_GB2312"/>
          <w:b/>
          <w:sz w:val="28"/>
        </w:rPr>
        <w:t>规划范围</w:t>
      </w:r>
    </w:p>
    <w:p w14:paraId="477A2C8F">
      <w:pPr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规划范围北至规划道路，东至现状山体，南至圆山包，总面积约10.99公顷。</w:t>
      </w:r>
    </w:p>
    <w:p w14:paraId="350C36C0">
      <w:pPr>
        <w:ind w:firstLine="562" w:firstLineChars="200"/>
        <w:outlineLvl w:val="0"/>
        <w:rPr>
          <w:rFonts w:ascii="仿宋_GB2312" w:eastAsia="仿宋_GB2312"/>
          <w:b/>
          <w:sz w:val="28"/>
        </w:rPr>
      </w:pPr>
      <w:r>
        <w:rPr>
          <w:rFonts w:hint="eastAsia" w:ascii="仿宋_GB2312" w:eastAsia="仿宋_GB2312"/>
          <w:b/>
          <w:sz w:val="28"/>
        </w:rPr>
        <w:t>二、目标定位</w:t>
      </w:r>
    </w:p>
    <w:p w14:paraId="6D45133F">
      <w:pPr>
        <w:widowControl w:val="0"/>
        <w:ind w:firstLine="560" w:firstLineChars="200"/>
        <w:jc w:val="both"/>
        <w:rPr>
          <w:rFonts w:hint="eastAsia" w:ascii="仿宋_GB2312" w:eastAsia="仿宋_GB2312" w:hAnsiTheme="minorHAnsi" w:cstheme="minorBidi"/>
          <w:kern w:val="2"/>
          <w:sz w:val="28"/>
          <w:szCs w:val="2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28"/>
          <w:szCs w:val="22"/>
          <w:lang w:val="en-US" w:eastAsia="zh-CN" w:bidi="ar-SA"/>
        </w:rPr>
        <w:t>依托新丰县优质的自然资源本底，以创建“国家全域旅游示范区”“全国森林康养基地建设示范县”为契机，用好用活“中国岭南避暑胜地”金字招牌，积极对接粤港澳大湾区发展需求，以“粤美红叶、跃动山林”为主题，将规划区建设为集观光、休闲、运动、体验、度假为一体的国家级森林康养基地、粤港澳大湾区度假休闲目的地、红叶主题生态旅游度假胜地。</w:t>
      </w:r>
    </w:p>
    <w:p w14:paraId="20F01029">
      <w:pPr>
        <w:ind w:firstLine="562" w:firstLineChars="200"/>
        <w:outlineLvl w:val="0"/>
        <w:rPr>
          <w:rFonts w:hint="eastAsia" w:ascii="仿宋_GB2312" w:eastAsia="仿宋_GB2312"/>
          <w:b/>
          <w:sz w:val="28"/>
        </w:rPr>
      </w:pPr>
      <w:r>
        <w:rPr>
          <w:rFonts w:hint="eastAsia" w:ascii="仿宋_GB2312" w:eastAsia="仿宋_GB2312"/>
          <w:b/>
          <w:sz w:val="28"/>
        </w:rPr>
        <w:t>三、发展</w:t>
      </w:r>
      <w:r>
        <w:rPr>
          <w:rFonts w:ascii="仿宋_GB2312" w:eastAsia="仿宋_GB2312"/>
          <w:b/>
          <w:sz w:val="28"/>
        </w:rPr>
        <w:t>规模</w:t>
      </w:r>
    </w:p>
    <w:p w14:paraId="480A96C2">
      <w:pPr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规划范围内总用地109865.28平方米，全部为建设用地</w:t>
      </w:r>
      <w:r>
        <w:rPr>
          <w:rFonts w:ascii="仿宋_GB2312" w:eastAsia="仿宋_GB2312"/>
          <w:sz w:val="28"/>
        </w:rPr>
        <w:t>。</w:t>
      </w:r>
      <w:r>
        <w:rPr>
          <w:rFonts w:hint="eastAsia" w:ascii="仿宋_GB2312" w:eastAsia="仿宋_GB2312"/>
          <w:sz w:val="28"/>
        </w:rPr>
        <w:t>规划总人口规模约为2500</w:t>
      </w:r>
      <w:r>
        <w:rPr>
          <w:rFonts w:ascii="仿宋_GB2312" w:eastAsia="仿宋_GB2312"/>
          <w:sz w:val="28"/>
        </w:rPr>
        <w:t>人。</w:t>
      </w:r>
    </w:p>
    <w:p w14:paraId="67D06BEC">
      <w:pPr>
        <w:ind w:firstLine="562" w:firstLineChars="200"/>
        <w:outlineLvl w:val="0"/>
        <w:rPr>
          <w:rFonts w:hint="eastAsia" w:ascii="仿宋_GB2312" w:eastAsia="仿宋_GB2312"/>
          <w:b/>
          <w:sz w:val="28"/>
        </w:rPr>
      </w:pPr>
      <w:r>
        <w:rPr>
          <w:rFonts w:hint="eastAsia" w:ascii="仿宋_GB2312" w:eastAsia="仿宋_GB2312"/>
          <w:b/>
          <w:sz w:val="28"/>
        </w:rPr>
        <w:t>四、规划结构</w:t>
      </w:r>
    </w:p>
    <w:p w14:paraId="7F973685">
      <w:pPr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  <w:lang w:val="en-US" w:eastAsia="zh-CN"/>
        </w:rPr>
        <w:t>规划区</w:t>
      </w:r>
      <w:r>
        <w:rPr>
          <w:rFonts w:hint="eastAsia" w:ascii="仿宋_GB2312" w:eastAsia="仿宋_GB2312"/>
          <w:sz w:val="28"/>
        </w:rPr>
        <w:t>形成“一轴多区”的总体规划结构。</w:t>
      </w:r>
    </w:p>
    <w:p w14:paraId="0F947028">
      <w:pPr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一轴：生态文旅发展轴，依托景区主干道建设生态文旅景观视廊，提升景区品质。</w:t>
      </w:r>
    </w:p>
    <w:p w14:paraId="49AAB953">
      <w:pPr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多区：结合现状基地建设划分为综合服务区、主题民宿区、星空休闲区、特色民宿区、滨湖休闲区、主题度假区和山林观光区。</w:t>
      </w:r>
    </w:p>
    <w:p w14:paraId="7B9609DD">
      <w:pPr>
        <w:ind w:firstLine="562" w:firstLineChars="200"/>
        <w:outlineLvl w:val="0"/>
        <w:rPr>
          <w:rFonts w:hint="eastAsia" w:ascii="仿宋_GB2312" w:eastAsia="仿宋_GB2312"/>
          <w:b/>
          <w:sz w:val="28"/>
        </w:rPr>
      </w:pPr>
      <w:r>
        <w:rPr>
          <w:rFonts w:hint="eastAsia" w:ascii="仿宋_GB2312" w:eastAsia="仿宋_GB2312"/>
          <w:b/>
          <w:sz w:val="28"/>
        </w:rPr>
        <w:t>五、用地布局</w:t>
      </w:r>
    </w:p>
    <w:p w14:paraId="3C71F819">
      <w:pPr>
        <w:ind w:firstLine="560" w:firstLineChars="200"/>
        <w:rPr>
          <w:rFonts w:hint="eastAsia" w:ascii="仿宋_GB2312" w:eastAsia="仿宋_GB2312"/>
          <w:color w:val="auto"/>
          <w:sz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lang w:val="en-US" w:eastAsia="zh-CN"/>
        </w:rPr>
        <w:t>规划范围内总用地109865.28平方米，全部为建设用地。</w:t>
      </w:r>
    </w:p>
    <w:p w14:paraId="72DC8557">
      <w:pPr>
        <w:ind w:firstLine="560" w:firstLineChars="200"/>
        <w:rPr>
          <w:rFonts w:hint="eastAsia" w:ascii="仿宋_GB2312" w:eastAsia="仿宋_GB2312"/>
          <w:color w:val="auto"/>
          <w:sz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lang w:val="en-US" w:eastAsia="zh-CN"/>
        </w:rPr>
        <w:t>公共管理与公共服务用地面积721.54平方米，占规划总用地面积的0.66%，为文化用地。</w:t>
      </w:r>
    </w:p>
    <w:p w14:paraId="2173ED18">
      <w:pPr>
        <w:ind w:firstLine="560" w:firstLineChars="200"/>
        <w:rPr>
          <w:rFonts w:hint="eastAsia" w:ascii="仿宋_GB2312" w:eastAsia="仿宋_GB2312"/>
          <w:color w:val="auto"/>
          <w:sz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lang w:val="en-US" w:eastAsia="zh-CN"/>
        </w:rPr>
        <w:t>商业服务业用地面积53190.39平方米，占规划总用地面积的48.41%，为商业用地。</w:t>
      </w:r>
    </w:p>
    <w:p w14:paraId="4AAAF3E4">
      <w:pPr>
        <w:ind w:firstLine="560" w:firstLineChars="200"/>
        <w:rPr>
          <w:rFonts w:hint="eastAsia" w:ascii="仿宋_GB2312" w:eastAsia="仿宋_GB2312"/>
          <w:color w:val="auto"/>
          <w:sz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lang w:val="en-US" w:eastAsia="zh-CN"/>
        </w:rPr>
        <w:t>交通运输用地面积29135.20平方米，占规划总用地面积的26.52%。其中城镇道路用地12531.87平方米，占规划总用地面积的11.41%；交通场站用地16603.32平方米，为社会停车场用地，占规划总用地面积的15.11%。</w:t>
      </w:r>
    </w:p>
    <w:p w14:paraId="711BAB9E">
      <w:pPr>
        <w:ind w:firstLine="560" w:firstLineChars="200"/>
        <w:rPr>
          <w:rFonts w:hint="eastAsia" w:ascii="仿宋_GB2312" w:eastAsia="仿宋_GB2312"/>
          <w:color w:val="auto"/>
          <w:sz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lang w:val="en-US" w:eastAsia="zh-CN"/>
        </w:rPr>
        <w:t>公用设施用地面积118.9平方米，占规划总用地面积的0.11%，为环卫用地。</w:t>
      </w:r>
    </w:p>
    <w:p w14:paraId="570B3C6C">
      <w:pPr>
        <w:ind w:firstLine="560" w:firstLineChars="200"/>
        <w:rPr>
          <w:rFonts w:hint="eastAsia" w:ascii="仿宋_GB2312" w:eastAsia="仿宋_GB2312"/>
          <w:color w:val="auto"/>
          <w:sz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lang w:val="en-US" w:eastAsia="zh-CN"/>
        </w:rPr>
        <w:t>绿地与开敞空间用地面积26699.26平方米，占规划总用地面积的24.30%。其中公园绿地面积3427.20平方米，占规划总用地面积的3.12%；防护绿地面积11345.31平方米，占规划总用地面积的10.33%；广场用地面积11926.76平方米，占规划总用地面积的10.86%。</w:t>
      </w:r>
    </w:p>
    <w:p w14:paraId="5FFA5657">
      <w:pPr>
        <w:ind w:firstLine="560" w:firstLineChars="200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>地块使用性质分类和分类代码按照《国土空间调查、规划、用途管制用地用海分类指南》确定的二级类或三级用地分类标准</w:t>
      </w:r>
      <w:r>
        <w:rPr>
          <w:rFonts w:hint="eastAsia" w:ascii="仿宋_GB2312" w:eastAsia="仿宋_GB2312"/>
          <w:sz w:val="28"/>
        </w:rPr>
        <w:t>。</w:t>
      </w:r>
    </w:p>
    <w:p w14:paraId="75A2CF6C">
      <w:pPr>
        <w:ind w:firstLine="562" w:firstLineChars="200"/>
        <w:outlineLvl w:val="0"/>
        <w:rPr>
          <w:rFonts w:hint="eastAsia" w:ascii="仿宋_GB2312" w:eastAsia="仿宋_GB2312"/>
          <w:b/>
          <w:sz w:val="28"/>
        </w:rPr>
      </w:pPr>
      <w:r>
        <w:rPr>
          <w:rFonts w:hint="eastAsia" w:ascii="仿宋_GB2312" w:eastAsia="仿宋_GB2312"/>
          <w:b/>
          <w:sz w:val="28"/>
        </w:rPr>
        <w:t>六、道路</w:t>
      </w:r>
      <w:r>
        <w:rPr>
          <w:rFonts w:ascii="仿宋_GB2312" w:eastAsia="仿宋_GB2312"/>
          <w:b/>
          <w:sz w:val="28"/>
        </w:rPr>
        <w:t>交通</w:t>
      </w:r>
      <w:r>
        <w:rPr>
          <w:rFonts w:hint="eastAsia" w:ascii="仿宋_GB2312" w:eastAsia="仿宋_GB2312"/>
          <w:b/>
          <w:sz w:val="28"/>
        </w:rPr>
        <w:t>规划</w:t>
      </w:r>
    </w:p>
    <w:p w14:paraId="5B3D66AF">
      <w:pPr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规划</w:t>
      </w:r>
      <w:r>
        <w:rPr>
          <w:rFonts w:hint="eastAsia" w:ascii="仿宋_GB2312" w:eastAsia="仿宋_GB2312"/>
          <w:sz w:val="28"/>
          <w:lang w:val="en-US" w:eastAsia="zh-CN"/>
        </w:rPr>
        <w:t>区</w:t>
      </w:r>
      <w:r>
        <w:rPr>
          <w:rFonts w:hint="eastAsia" w:ascii="仿宋_GB2312" w:eastAsia="仿宋_GB2312"/>
          <w:sz w:val="28"/>
        </w:rPr>
        <w:t>依托南北向G220国道与新丰及翁源</w:t>
      </w:r>
      <w:r>
        <w:rPr>
          <w:rFonts w:hint="eastAsia" w:ascii="仿宋_GB2312" w:eastAsia="仿宋_GB2312"/>
          <w:sz w:val="28"/>
          <w:lang w:val="en-US" w:eastAsia="zh-CN"/>
        </w:rPr>
        <w:t>县</w:t>
      </w:r>
      <w:r>
        <w:rPr>
          <w:rFonts w:hint="eastAsia" w:ascii="仿宋_GB2312" w:eastAsia="仿宋_GB2312"/>
          <w:sz w:val="28"/>
        </w:rPr>
        <w:t>相连，使周边城区及粤港澳大湾区城市可快速通达本</w:t>
      </w:r>
      <w:r>
        <w:rPr>
          <w:rFonts w:hint="eastAsia" w:ascii="仿宋_GB2312" w:eastAsia="仿宋_GB2312"/>
          <w:sz w:val="28"/>
          <w:lang w:val="en-US" w:eastAsia="zh-CN"/>
        </w:rPr>
        <w:t>区域</w:t>
      </w:r>
      <w:r>
        <w:rPr>
          <w:rFonts w:hint="eastAsia" w:ascii="仿宋_GB2312" w:eastAsia="仿宋_GB2312"/>
          <w:sz w:val="28"/>
        </w:rPr>
        <w:t>。</w:t>
      </w:r>
    </w:p>
    <w:p w14:paraId="5D9928AE">
      <w:pPr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规划落实国土空间总体规划骨干路网系统，细化</w:t>
      </w:r>
      <w:r>
        <w:rPr>
          <w:rFonts w:hint="eastAsia" w:ascii="仿宋_GB2312" w:eastAsia="仿宋_GB2312"/>
          <w:sz w:val="28"/>
          <w:lang w:val="en-US" w:eastAsia="zh-CN"/>
        </w:rPr>
        <w:t>内部</w:t>
      </w:r>
      <w:r>
        <w:rPr>
          <w:rFonts w:hint="eastAsia" w:ascii="仿宋_GB2312" w:eastAsia="仿宋_GB2312"/>
          <w:sz w:val="28"/>
        </w:rPr>
        <w:t>骨架路网，整体形“主次”两级路网系统联系</w:t>
      </w:r>
      <w:r>
        <w:rPr>
          <w:rFonts w:hint="eastAsia" w:ascii="仿宋_GB2312" w:eastAsia="仿宋_GB2312"/>
          <w:sz w:val="28"/>
          <w:lang w:val="en-US" w:eastAsia="zh-CN"/>
        </w:rPr>
        <w:t>基地</w:t>
      </w:r>
      <w:r>
        <w:rPr>
          <w:rFonts w:hint="eastAsia" w:ascii="仿宋_GB2312" w:eastAsia="仿宋_GB2312"/>
          <w:sz w:val="28"/>
        </w:rPr>
        <w:t>内各地块。其中干路一条，其余为支路。</w:t>
      </w:r>
    </w:p>
    <w:p w14:paraId="3594891C">
      <w:pPr>
        <w:ind w:firstLine="562" w:firstLineChars="200"/>
        <w:outlineLvl w:val="0"/>
        <w:rPr>
          <w:rFonts w:hint="eastAsia" w:ascii="仿宋_GB2312" w:eastAsia="仿宋_GB2312"/>
          <w:b/>
          <w:sz w:val="28"/>
        </w:rPr>
      </w:pPr>
      <w:r>
        <w:rPr>
          <w:rFonts w:hint="eastAsia" w:ascii="仿宋_GB2312" w:eastAsia="仿宋_GB2312"/>
          <w:b/>
          <w:sz w:val="28"/>
        </w:rPr>
        <w:t>七、</w:t>
      </w:r>
      <w:r>
        <w:rPr>
          <w:rFonts w:ascii="仿宋_GB2312" w:eastAsia="仿宋_GB2312"/>
          <w:b/>
          <w:sz w:val="28"/>
        </w:rPr>
        <w:t>公共管理与公共服务设施</w:t>
      </w:r>
    </w:p>
    <w:p w14:paraId="1E5CB67D">
      <w:pPr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  <w:lang w:val="en-US" w:eastAsia="zh-CN"/>
        </w:rPr>
        <w:t>结合规划区建设内容，重点建设旅游服务设施，按“游客服务中心-旅游服务接待中心-游客服务点”三级布局。规划设置游客服务中心1处、游客服务接待中心1处、游客服务点6处</w:t>
      </w:r>
      <w:r>
        <w:rPr>
          <w:rFonts w:ascii="仿宋_GB2312" w:eastAsia="仿宋_GB2312"/>
          <w:sz w:val="28"/>
        </w:rPr>
        <w:t>。</w:t>
      </w:r>
    </w:p>
    <w:p w14:paraId="65D19F8B">
      <w:pPr>
        <w:ind w:firstLine="562" w:firstLineChars="200"/>
        <w:outlineLvl w:val="0"/>
        <w:rPr>
          <w:rFonts w:hint="eastAsia" w:ascii="仿宋_GB2312" w:eastAsia="仿宋_GB2312"/>
          <w:b/>
          <w:sz w:val="28"/>
        </w:rPr>
      </w:pPr>
      <w:r>
        <w:rPr>
          <w:rFonts w:hint="eastAsia" w:ascii="仿宋_GB2312" w:eastAsia="仿宋_GB2312"/>
          <w:b/>
          <w:sz w:val="28"/>
        </w:rPr>
        <w:t>八、</w:t>
      </w:r>
      <w:r>
        <w:rPr>
          <w:rFonts w:ascii="仿宋_GB2312" w:eastAsia="仿宋_GB2312"/>
          <w:b/>
          <w:sz w:val="28"/>
        </w:rPr>
        <w:t>绿地系统规划</w:t>
      </w:r>
    </w:p>
    <w:p w14:paraId="35E271EF">
      <w:pPr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规划构建“一核，一带，多节点”的层次分明、点线面结合的生态系统</w:t>
      </w:r>
      <w:r>
        <w:rPr>
          <w:rFonts w:ascii="仿宋_GB2312" w:eastAsia="仿宋_GB2312"/>
          <w:sz w:val="28"/>
        </w:rPr>
        <w:t>。</w:t>
      </w:r>
      <w:r>
        <w:rPr>
          <w:rFonts w:hint="eastAsia" w:ascii="仿宋_GB2312" w:eastAsia="仿宋_GB2312"/>
          <w:sz w:val="28"/>
        </w:rPr>
        <w:t>规划绿地与开敞空间用地</w:t>
      </w:r>
      <w:r>
        <w:rPr>
          <w:rFonts w:hint="eastAsia" w:ascii="仿宋_GB2312" w:eastAsia="仿宋_GB2312"/>
          <w:color w:val="auto"/>
          <w:sz w:val="28"/>
          <w:lang w:val="en-US" w:eastAsia="zh-CN"/>
        </w:rPr>
        <w:t>26699.26平方米</w:t>
      </w:r>
      <w:r>
        <w:rPr>
          <w:rFonts w:hint="eastAsia" w:ascii="仿宋_GB2312" w:eastAsia="仿宋_GB2312"/>
          <w:sz w:val="28"/>
        </w:rPr>
        <w:t>。</w:t>
      </w:r>
    </w:p>
    <w:p w14:paraId="6D7DB8EA">
      <w:pPr>
        <w:ind w:firstLine="562" w:firstLineChars="200"/>
        <w:outlineLvl w:val="0"/>
        <w:rPr>
          <w:rFonts w:hint="eastAsia" w:ascii="仿宋_GB2312" w:eastAsia="仿宋_GB2312"/>
          <w:b/>
          <w:sz w:val="28"/>
          <w:lang w:val="en-US" w:eastAsia="zh-CN"/>
        </w:rPr>
      </w:pPr>
      <w:r>
        <w:rPr>
          <w:rFonts w:hint="eastAsia" w:ascii="仿宋_GB2312" w:eastAsia="仿宋_GB2312"/>
          <w:b/>
          <w:sz w:val="28"/>
        </w:rPr>
        <w:t>九、</w:t>
      </w:r>
      <w:r>
        <w:rPr>
          <w:rFonts w:hint="eastAsia" w:ascii="仿宋_GB2312" w:eastAsia="仿宋_GB2312"/>
          <w:b/>
          <w:sz w:val="28"/>
          <w:lang w:val="en-US" w:eastAsia="zh-CN"/>
        </w:rPr>
        <w:t>地块建设控制</w:t>
      </w:r>
    </w:p>
    <w:p w14:paraId="0B2BD6EE">
      <w:pPr>
        <w:ind w:firstLine="560" w:firstLineChars="200"/>
        <w:rPr>
          <w:rFonts w:hint="eastAsia" w:ascii="仿宋_GB2312" w:eastAsia="仿宋_GB2312"/>
          <w:sz w:val="28"/>
          <w:lang w:eastAsia="zh-CN"/>
        </w:rPr>
      </w:pPr>
      <w:r>
        <w:rPr>
          <w:rFonts w:hint="eastAsia" w:ascii="仿宋_GB2312" w:eastAsia="仿宋_GB2312"/>
          <w:sz w:val="28"/>
          <w:lang w:val="en-US" w:eastAsia="zh-CN"/>
        </w:rPr>
        <w:t>规划区</w:t>
      </w:r>
      <w:r>
        <w:rPr>
          <w:rFonts w:hint="eastAsia" w:ascii="仿宋_GB2312" w:eastAsia="仿宋_GB2312"/>
          <w:sz w:val="28"/>
        </w:rPr>
        <w:t>整体为统一规划详细规划单元，编码为“SG-XF-12-02”。具体地块编码采用四位数字，即0101，前两位表示地块所在组团，特色民宿片区为01，星空休闲片区为02，主题民宿片区为03，山林观光片区为04，滨湖休闲片区为05，主题民宿片区为06，综合服务片区为07，后两位表示具体地块</w:t>
      </w:r>
      <w:r>
        <w:rPr>
          <w:rFonts w:hint="eastAsia" w:ascii="仿宋_GB2312" w:eastAsia="仿宋_GB2312"/>
          <w:sz w:val="28"/>
          <w:lang w:eastAsia="zh-CN"/>
        </w:rPr>
        <w:t>。</w:t>
      </w:r>
    </w:p>
    <w:p w14:paraId="377B730B">
      <w:pPr>
        <w:ind w:firstLine="560" w:firstLineChars="200"/>
        <w:rPr>
          <w:rFonts w:hint="eastAsia" w:ascii="仿宋_GB2312" w:eastAsia="仿宋_GB2312"/>
          <w:sz w:val="28"/>
          <w:lang w:val="en-US" w:eastAsia="zh-CN"/>
        </w:rPr>
      </w:pPr>
      <w:r>
        <w:rPr>
          <w:rFonts w:hint="eastAsia" w:ascii="仿宋_GB2312" w:eastAsia="仿宋_GB2312"/>
          <w:sz w:val="28"/>
          <w:lang w:val="en-US" w:eastAsia="zh-CN"/>
        </w:rPr>
        <w:t>规划区商业用地容积率控制在1.5以下，建筑密度控制在45%以下，建筑高度控制在24米以下；文化用地容积率控制在0.8以下，建筑密度控制在40%以下，文化用地、环卫用地建筑高度控制在12米以下。</w:t>
      </w:r>
      <w:r>
        <w:rPr>
          <w:rFonts w:hint="eastAsia" w:ascii="仿宋_GB2312" w:eastAsia="仿宋_GB2312"/>
          <w:sz w:val="28"/>
        </w:rPr>
        <w:t>地块兼容性、用地兼容比例、建筑兼容比例、建筑退线、配套设施等要求</w:t>
      </w:r>
      <w:r>
        <w:rPr>
          <w:rFonts w:hint="eastAsia" w:ascii="仿宋_GB2312" w:eastAsia="仿宋_GB2312"/>
          <w:sz w:val="28"/>
          <w:lang w:val="en-US" w:eastAsia="zh-CN"/>
        </w:rPr>
        <w:t>参照《韶关市城乡规划技术管理规定》（2015）要求</w:t>
      </w:r>
      <w:r>
        <w:rPr>
          <w:rFonts w:hint="eastAsia" w:ascii="仿宋_GB2312" w:eastAsia="仿宋_GB2312"/>
          <w:sz w:val="28"/>
        </w:rPr>
        <w:t>。</w:t>
      </w:r>
    </w:p>
    <w:p w14:paraId="2BE12DEC">
      <w:pPr>
        <w:ind w:firstLine="562" w:firstLineChars="200"/>
        <w:outlineLvl w:val="0"/>
        <w:rPr>
          <w:rFonts w:hint="eastAsia" w:ascii="仿宋_GB2312" w:eastAsia="仿宋_GB2312"/>
          <w:b/>
          <w:sz w:val="28"/>
        </w:rPr>
      </w:pPr>
      <w:bookmarkStart w:id="0" w:name="_GoBack"/>
      <w:bookmarkEnd w:id="0"/>
      <w:r>
        <w:rPr>
          <w:rFonts w:hint="eastAsia" w:ascii="仿宋_GB2312" w:eastAsia="仿宋_GB2312"/>
          <w:b/>
          <w:sz w:val="28"/>
        </w:rPr>
        <w:t>十、</w:t>
      </w:r>
      <w:r>
        <w:rPr>
          <w:rFonts w:ascii="仿宋_GB2312" w:eastAsia="仿宋_GB2312"/>
          <w:b/>
          <w:sz w:val="28"/>
        </w:rPr>
        <w:t>规划实施</w:t>
      </w:r>
    </w:p>
    <w:p w14:paraId="78AB78D1">
      <w:pPr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严格按照高起点规划、高标准建设、高质量发展要求，完善规划管理机制。将详细规划成果纳入数据库，建设全县详细规划“一张图”实施监督系统，依法、规范、统一、高效和高质量地推进规划实施，支撑规划全生命周期管理。严格依据详细规划，实施国土空间用途管制、核发城乡建设项目规划许可证以及实施城乡开发建设、整治更新和保护修复活动，激发发展活力，促进高质量发展。</w:t>
      </w:r>
    </w:p>
    <w:p w14:paraId="6546F212">
      <w:pPr>
        <w:ind w:firstLine="560" w:firstLineChars="200"/>
        <w:rPr>
          <w:rFonts w:hint="eastAsia" w:ascii="仿宋_GB2312" w:eastAsia="仿宋_GB2312"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0C5"/>
    <w:rsid w:val="00051AC9"/>
    <w:rsid w:val="000660B6"/>
    <w:rsid w:val="00084E2D"/>
    <w:rsid w:val="000C3352"/>
    <w:rsid w:val="001659A7"/>
    <w:rsid w:val="001669AE"/>
    <w:rsid w:val="001B4361"/>
    <w:rsid w:val="00200F98"/>
    <w:rsid w:val="002755C9"/>
    <w:rsid w:val="002D2757"/>
    <w:rsid w:val="003A64EE"/>
    <w:rsid w:val="004064E0"/>
    <w:rsid w:val="004C5E3B"/>
    <w:rsid w:val="004F3075"/>
    <w:rsid w:val="00586B3A"/>
    <w:rsid w:val="00745762"/>
    <w:rsid w:val="007D5DBC"/>
    <w:rsid w:val="007F3284"/>
    <w:rsid w:val="008D4FE6"/>
    <w:rsid w:val="0095292D"/>
    <w:rsid w:val="009803AF"/>
    <w:rsid w:val="00987D74"/>
    <w:rsid w:val="009B5A63"/>
    <w:rsid w:val="009C30B5"/>
    <w:rsid w:val="009D6A26"/>
    <w:rsid w:val="00A15502"/>
    <w:rsid w:val="00A23674"/>
    <w:rsid w:val="00A4461C"/>
    <w:rsid w:val="00A557D7"/>
    <w:rsid w:val="00AC4D61"/>
    <w:rsid w:val="00AE0C1F"/>
    <w:rsid w:val="00BC4666"/>
    <w:rsid w:val="00BC7CDE"/>
    <w:rsid w:val="00C520C5"/>
    <w:rsid w:val="00C67878"/>
    <w:rsid w:val="00C726DE"/>
    <w:rsid w:val="00C81E03"/>
    <w:rsid w:val="00CB7701"/>
    <w:rsid w:val="00CF4D6B"/>
    <w:rsid w:val="00D31A01"/>
    <w:rsid w:val="00E355DB"/>
    <w:rsid w:val="00EA49AD"/>
    <w:rsid w:val="00EC1287"/>
    <w:rsid w:val="00F33360"/>
    <w:rsid w:val="00F7601C"/>
    <w:rsid w:val="00FC3DFF"/>
    <w:rsid w:val="00FE3E0F"/>
    <w:rsid w:val="31453464"/>
    <w:rsid w:val="6C984EB1"/>
    <w:rsid w:val="6EC66C23"/>
    <w:rsid w:val="71E8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1615</Words>
  <Characters>1712</Characters>
  <Lines>9</Lines>
  <Paragraphs>2</Paragraphs>
  <TotalTime>1</TotalTime>
  <ScaleCrop>false</ScaleCrop>
  <LinksUpToDate>false</LinksUpToDate>
  <CharactersWithSpaces>1712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2024-11-13T12:41:00Z</dcterms:created>
  <dc:creator>Administrator</dc:creator>
  <cp:lastModifiedBy>某叶要攒RP</cp:lastModifiedBy>
  <cp:lastPrinted>2024-11-12T11:27:00Z</cp:lastPrinted>
  <dcterms:modified xsi:type="dcterms:W3CDTF">2026-04-15T03:05:12Z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eyJoZGlkIjoiMWUzOGVjNzIzZmFlZDQ5ZGQ1MGMyMTgxM2VhOTg1MTUiLCJ1c2VySWQiOiIxNTIxNDU3Njc5In0=</vt:lpwstr>
  </property>
  <property fmtid="{D5CDD505-2E9C-101B-9397-08002B2CF9AE}" pid="3" name="KSOProductBuildVer">
    <vt:lpwstr>2052-12.1.0.25225</vt:lpwstr>
  </property>
  <property fmtid="{D5CDD505-2E9C-101B-9397-08002B2CF9AE}" pid="4" name="ICV">
    <vt:lpwstr>F0323A79477B403FA39AB5A415CA9748_13</vt:lpwstr>
  </property>
</Properties>
</file>