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A42F">
      <w:pPr>
        <w:keepNext w:val="0"/>
        <w:keepLines w:val="0"/>
        <w:pageBreakBefore w:val="0"/>
        <w:widowControl w:val="0"/>
        <w:kinsoku/>
        <w:wordWrap/>
        <w:overflowPunct/>
        <w:topLinePunct w:val="0"/>
        <w:autoSpaceDE/>
        <w:autoSpaceDN/>
        <w:bidi w:val="0"/>
        <w:adjustRightInd/>
        <w:spacing w:line="560" w:lineRule="exact"/>
        <w:jc w:val="both"/>
        <w:textAlignment w:val="auto"/>
        <w:outlineLvl w:val="9"/>
        <w:rPr>
          <w:rFonts w:hint="eastAsia" w:ascii="Times New Roman" w:hAnsi="Times New Roman" w:eastAsia="方正小标宋简体" w:cs="Times New Roman"/>
          <w:snapToGrid/>
          <w:color w:val="auto"/>
          <w:kern w:val="0"/>
          <w:sz w:val="44"/>
          <w:szCs w:val="44"/>
          <w:u w:val="none"/>
          <w:shd w:val="clear"/>
          <w:lang w:val="en-US" w:eastAsia="zh-CN" w:bidi="ar-SA"/>
        </w:rPr>
      </w:pPr>
    </w:p>
    <w:p w14:paraId="0CA74002">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outlineLvl w:val="9"/>
        <w:rPr>
          <w:rFonts w:hint="eastAsia" w:ascii="Times New Roman" w:hAnsi="Times New Roman" w:eastAsia="方正小标宋简体" w:cs="Times New Roman"/>
          <w:snapToGrid/>
          <w:color w:val="auto"/>
          <w:kern w:val="0"/>
          <w:sz w:val="44"/>
          <w:szCs w:val="44"/>
          <w:u w:val="none"/>
          <w:shd w:val="clear"/>
          <w:lang w:val="en-US" w:eastAsia="zh-CN" w:bidi="ar-SA"/>
        </w:rPr>
      </w:pPr>
      <w:r>
        <w:rPr>
          <w:rFonts w:hint="eastAsia" w:ascii="Times New Roman" w:hAnsi="Times New Roman" w:eastAsia="方正小标宋简体" w:cs="Times New Roman"/>
          <w:snapToGrid/>
          <w:color w:val="auto"/>
          <w:kern w:val="0"/>
          <w:sz w:val="44"/>
          <w:szCs w:val="44"/>
          <w:u w:val="none"/>
          <w:shd w:val="clear"/>
          <w:lang w:val="en-US" w:eastAsia="zh-CN" w:bidi="ar-SA"/>
        </w:rPr>
        <w:t>关于《新丰县竹产业高质量发展奖补实施</w:t>
      </w:r>
    </w:p>
    <w:p w14:paraId="4B5BD493">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outlineLvl w:val="9"/>
        <w:rPr>
          <w:rFonts w:hint="eastAsia" w:ascii="Times New Roman" w:hAnsi="Times New Roman" w:eastAsia="方正小标宋简体" w:cs="Times New Roman"/>
          <w:snapToGrid/>
          <w:color w:val="auto"/>
          <w:kern w:val="0"/>
          <w:sz w:val="44"/>
          <w:szCs w:val="44"/>
          <w:u w:val="none"/>
          <w:shd w:val="clear"/>
          <w:lang w:val="en-US" w:eastAsia="zh-CN" w:bidi="ar-SA"/>
        </w:rPr>
      </w:pPr>
      <w:r>
        <w:rPr>
          <w:rFonts w:hint="eastAsia" w:ascii="Times New Roman" w:hAnsi="Times New Roman" w:eastAsia="方正小标宋简体" w:cs="Times New Roman"/>
          <w:snapToGrid/>
          <w:color w:val="auto"/>
          <w:kern w:val="0"/>
          <w:sz w:val="44"/>
          <w:szCs w:val="44"/>
          <w:u w:val="none"/>
          <w:shd w:val="clear"/>
          <w:lang w:val="en-US" w:eastAsia="zh-CN" w:bidi="ar-SA"/>
        </w:rPr>
        <w:t>方案（征求意见稿）》的起草说明</w:t>
      </w:r>
    </w:p>
    <w:p w14:paraId="302D1E05">
      <w:pPr>
        <w:keepNext w:val="0"/>
        <w:keepLines w:val="0"/>
        <w:pageBreakBefore w:val="0"/>
        <w:wordWrap/>
        <w:overflowPunct/>
        <w:topLinePunct w:val="0"/>
        <w:bidi w:val="0"/>
        <w:adjustRightInd w:val="0"/>
        <w:snapToGrid w:val="0"/>
        <w:spacing w:line="576" w:lineRule="exact"/>
        <w:rPr>
          <w:rFonts w:hint="eastAsia" w:ascii="仿宋" w:hAnsi="仿宋" w:eastAsia="仿宋" w:cs="仿宋"/>
          <w:snapToGrid w:val="0"/>
          <w:color w:val="000000"/>
          <w:kern w:val="0"/>
          <w:sz w:val="32"/>
          <w:szCs w:val="32"/>
          <w:highlight w:val="none"/>
          <w:u w:val="none"/>
          <w:shd w:val="clear"/>
        </w:rPr>
      </w:pPr>
    </w:p>
    <w:p w14:paraId="51E1EB7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一、起草背景</w:t>
      </w:r>
    </w:p>
    <w:p w14:paraId="5857B15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color w:val="auto"/>
          <w:kern w:val="0"/>
          <w:sz w:val="32"/>
          <w:szCs w:val="32"/>
          <w:highlight w:val="yellow"/>
          <w:lang w:val="en-US" w:eastAsia="zh-CN" w:bidi="ar"/>
        </w:rPr>
      </w:pPr>
      <w:r>
        <w:rPr>
          <w:rFonts w:hint="eastAsia" w:ascii="仿宋_GB2312" w:hAnsi="仿宋_GB2312" w:eastAsia="仿宋_GB2312" w:cs="仿宋_GB2312"/>
          <w:color w:val="000000"/>
          <w:kern w:val="0"/>
          <w:sz w:val="32"/>
          <w:szCs w:val="32"/>
          <w:lang w:val="en-US" w:eastAsia="zh-CN" w:bidi="ar"/>
        </w:rPr>
        <w:t>近年来，国家和省相继出台加快推进竹产业创新发展的政策文件，明确要大力保护和培育优质竹林资源，构建完备的竹产业体系。</w:t>
      </w:r>
      <w:r>
        <w:rPr>
          <w:rFonts w:hint="default" w:ascii="Times New Roman" w:hAnsi="Times New Roman" w:eastAsia="仿宋_GB2312" w:cs="Times New Roman"/>
          <w:color w:val="000000"/>
          <w:kern w:val="0"/>
          <w:sz w:val="32"/>
          <w:szCs w:val="32"/>
          <w:lang w:val="en-US" w:eastAsia="zh-CN" w:bidi="ar"/>
        </w:rPr>
        <w:t>2021</w:t>
      </w:r>
      <w:r>
        <w:rPr>
          <w:rFonts w:hint="eastAsia" w:ascii="仿宋_GB2312" w:hAnsi="仿宋_GB2312" w:eastAsia="仿宋_GB2312" w:cs="仿宋_GB2312"/>
          <w:color w:val="000000"/>
          <w:kern w:val="0"/>
          <w:sz w:val="32"/>
          <w:szCs w:val="32"/>
          <w:lang w:val="en-US" w:eastAsia="zh-CN" w:bidi="ar"/>
        </w:rPr>
        <w:t>年，国家林草局、发改委等十部委印发《关于加快推进竹产业创新发展的意见》。2022年，广东省林业局、发改委等十部门联合印发《关于加快推进广东竹产业</w:t>
      </w:r>
      <w:bookmarkStart w:id="0" w:name="_GoBack"/>
      <w:bookmarkEnd w:id="0"/>
      <w:r>
        <w:rPr>
          <w:rFonts w:hint="eastAsia" w:ascii="仿宋_GB2312" w:hAnsi="仿宋_GB2312" w:eastAsia="仿宋_GB2312" w:cs="仿宋_GB2312"/>
          <w:color w:val="000000"/>
          <w:kern w:val="0"/>
          <w:sz w:val="32"/>
          <w:szCs w:val="32"/>
          <w:lang w:val="en-US" w:eastAsia="zh-CN" w:bidi="ar"/>
        </w:rPr>
        <w:t>创新发展的实施意见》。</w:t>
      </w:r>
      <w:r>
        <w:rPr>
          <w:rFonts w:hint="eastAsia" w:ascii="仿宋_GB2312" w:hAnsi="仿宋_GB2312" w:eastAsia="仿宋_GB2312" w:cs="仿宋_GB2312"/>
          <w:color w:val="auto"/>
          <w:sz w:val="32"/>
          <w:szCs w:val="32"/>
          <w:lang w:val="en-US" w:eastAsia="zh-CN"/>
        </w:rPr>
        <w:t>2024年1月</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中共韶关市委办公室、韶关市政府办公室印发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关于推动竹产业高质量发展的行动方（2024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2026年）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韶办字〔2024〕8号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kern w:val="0"/>
          <w:sz w:val="32"/>
          <w:szCs w:val="32"/>
          <w:lang w:val="en-US" w:eastAsia="zh-CN" w:bidi="ar"/>
        </w:rPr>
        <w:t>通过政策引导和资金扶持，发展以毛竹、佯黄竹、粉单竹、麻竹等为主的种植、生产加工、销售产业链，基本形成链条紧密、三产融合、科技创新、优质高效、生态安全的竹产业高质量发展体系。为此，</w:t>
      </w:r>
      <w:r>
        <w:rPr>
          <w:rFonts w:hint="eastAsia" w:ascii="仿宋_GB2312" w:hAnsi="仿宋_GB2312" w:eastAsia="仿宋_GB2312" w:cs="仿宋_GB2312"/>
          <w:color w:val="auto"/>
          <w:kern w:val="0"/>
          <w:sz w:val="32"/>
          <w:szCs w:val="32"/>
          <w:highlight w:val="none"/>
          <w:lang w:val="en-US" w:eastAsia="zh-CN" w:bidi="ar"/>
        </w:rPr>
        <w:t>我局起草了《</w:t>
      </w:r>
      <w:r>
        <w:rPr>
          <w:rFonts w:hint="eastAsia" w:ascii="仿宋_GB2312" w:hAnsi="仿宋_GB2312" w:eastAsia="仿宋_GB2312" w:cs="仿宋_GB2312"/>
          <w:color w:val="auto"/>
          <w:sz w:val="32"/>
          <w:szCs w:val="32"/>
          <w:lang w:val="en-US" w:eastAsia="zh-CN"/>
        </w:rPr>
        <w:t>新丰县竹产业高质量发展奖补实施方案（征求意见稿）</w:t>
      </w:r>
      <w:r>
        <w:rPr>
          <w:rFonts w:hint="eastAsia" w:ascii="仿宋_GB2312" w:hAnsi="仿宋_GB2312" w:eastAsia="仿宋_GB2312" w:cs="仿宋_GB2312"/>
          <w:color w:val="auto"/>
          <w:kern w:val="0"/>
          <w:sz w:val="32"/>
          <w:szCs w:val="32"/>
          <w:highlight w:val="none"/>
          <w:lang w:val="en-US" w:eastAsia="zh-CN" w:bidi="ar"/>
        </w:rPr>
        <w:t>》，并完成了相关单位征求意见、</w:t>
      </w:r>
      <w:r>
        <w:rPr>
          <w:rFonts w:hint="eastAsia" w:ascii="仿宋_GB2312" w:hAnsi="仿宋_GB2312" w:eastAsia="仿宋_GB2312" w:cs="仿宋_GB2312"/>
          <w:color w:val="auto"/>
          <w:kern w:val="0"/>
          <w:sz w:val="32"/>
          <w:szCs w:val="32"/>
          <w:lang w:val="en-US" w:eastAsia="zh-CN" w:bidi="ar"/>
        </w:rPr>
        <w:t>公平竞争审查、合法性审查等工作</w:t>
      </w:r>
      <w:r>
        <w:rPr>
          <w:rFonts w:hint="eastAsia" w:ascii="仿宋_GB2312" w:hAnsi="仿宋_GB2312" w:eastAsia="仿宋_GB2312" w:cs="仿宋_GB2312"/>
          <w:color w:val="auto"/>
          <w:kern w:val="0"/>
          <w:sz w:val="32"/>
          <w:szCs w:val="32"/>
          <w:highlight w:val="none"/>
          <w:lang w:val="en-US" w:eastAsia="zh-CN" w:bidi="ar"/>
        </w:rPr>
        <w:t>。</w:t>
      </w:r>
    </w:p>
    <w:p w14:paraId="543CF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lang w:val="en-US" w:eastAsia="zh-CN"/>
        </w:rPr>
      </w:pPr>
      <w:r>
        <w:rPr>
          <w:rFonts w:hint="eastAsia" w:ascii="黑体" w:hAnsi="黑体" w:eastAsia="黑体" w:cs="黑体"/>
          <w:snapToGrid w:val="0"/>
          <w:color w:val="auto"/>
          <w:kern w:val="0"/>
          <w:sz w:val="32"/>
          <w:szCs w:val="32"/>
          <w:lang w:val="en-US" w:eastAsia="zh-CN"/>
        </w:rPr>
        <w:t>二、</w:t>
      </w:r>
      <w:r>
        <w:rPr>
          <w:rFonts w:hint="eastAsia" w:ascii="黑体" w:hAnsi="黑体" w:eastAsia="黑体" w:cs="黑体"/>
          <w:color w:val="auto"/>
          <w:sz w:val="32"/>
          <w:szCs w:val="32"/>
          <w:lang w:val="en-US" w:eastAsia="zh-CN"/>
        </w:rPr>
        <w:t>文件依据</w:t>
      </w:r>
    </w:p>
    <w:p w14:paraId="538AB7B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（一）《关于加快推进广东竹产业创新发展的实施意见》（粤林〔2022〕21号）</w:t>
      </w:r>
    </w:p>
    <w:p w14:paraId="2A9FAD9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（二）《关于推动竹产业高质量发展的行动方案（2024—2026年）》（韶办字〔2024〕8号）</w:t>
      </w:r>
    </w:p>
    <w:p w14:paraId="3F3E571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（三）《关于推动新丰县竹产业发展的实施方案》（新办字〔2023〕22号）</w:t>
      </w:r>
    </w:p>
    <w:p w14:paraId="2661B21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（四）《关于支持竹产业高质量发展的扶持措施二十条》（始办字〔2023〕59号）</w:t>
      </w:r>
    </w:p>
    <w:p w14:paraId="02A118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rPr>
      </w:pPr>
      <w:r>
        <w:rPr>
          <w:rFonts w:hint="eastAsia" w:ascii="黑体" w:hAnsi="黑体" w:eastAsia="黑体" w:cs="黑体"/>
          <w:snapToGrid w:val="0"/>
          <w:color w:val="auto"/>
          <w:kern w:val="0"/>
          <w:sz w:val="32"/>
          <w:szCs w:val="32"/>
        </w:rPr>
        <w:t>三、</w:t>
      </w:r>
      <w:r>
        <w:rPr>
          <w:rFonts w:hint="eastAsia" w:ascii="黑体" w:hAnsi="黑体" w:eastAsia="黑体" w:cs="黑体"/>
          <w:color w:val="auto"/>
          <w:sz w:val="32"/>
          <w:szCs w:val="32"/>
        </w:rPr>
        <w:t>文件框架和主要内容</w:t>
      </w:r>
    </w:p>
    <w:p w14:paraId="328DB9F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新丰县竹产业高质量发展奖补实施方案（征求意见稿）</w:t>
      </w:r>
      <w:r>
        <w:rPr>
          <w:rFonts w:hint="eastAsia" w:ascii="仿宋_GB2312" w:hAnsi="仿宋_GB2312" w:eastAsia="仿宋_GB2312" w:cs="仿宋_GB2312"/>
          <w:color w:val="auto"/>
          <w:kern w:val="0"/>
          <w:sz w:val="32"/>
          <w:szCs w:val="32"/>
          <w:lang w:val="en-US" w:eastAsia="zh-CN" w:bidi="ar"/>
        </w:rPr>
        <w:t>》分七部分，含四个附件。</w:t>
      </w:r>
    </w:p>
    <w:p w14:paraId="3C246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b/>
          <w:bCs/>
          <w:color w:val="auto"/>
          <w:kern w:val="0"/>
          <w:sz w:val="32"/>
          <w:szCs w:val="32"/>
          <w:lang w:val="en-US" w:eastAsia="zh-CN" w:bidi="ar"/>
        </w:rPr>
        <w:t>第一部分</w:t>
      </w:r>
      <w:r>
        <w:rPr>
          <w:rFonts w:hint="eastAsia" w:ascii="仿宋_GB2312" w:hAnsi="仿宋_GB2312" w:eastAsia="仿宋_GB2312" w:cs="仿宋_GB2312"/>
          <w:color w:val="auto"/>
          <w:sz w:val="32"/>
          <w:szCs w:val="32"/>
          <w:lang w:val="en-US" w:eastAsia="zh-CN"/>
        </w:rPr>
        <w:t>是指导思想。</w:t>
      </w:r>
    </w:p>
    <w:p w14:paraId="799631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第二部分</w:t>
      </w:r>
      <w:r>
        <w:rPr>
          <w:rFonts w:hint="eastAsia" w:ascii="仿宋_GB2312" w:hAnsi="仿宋_GB2312" w:eastAsia="仿宋_GB2312" w:cs="仿宋_GB2312"/>
          <w:color w:val="auto"/>
          <w:sz w:val="32"/>
          <w:szCs w:val="32"/>
          <w:lang w:val="en-US" w:eastAsia="zh-CN"/>
        </w:rPr>
        <w:t>是奖补资金来源。主要明确了资金来源是县级产业发展基金等本级财政资金、上级财政资金。</w:t>
      </w:r>
    </w:p>
    <w:p w14:paraId="3E7358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第三部分</w:t>
      </w:r>
      <w:r>
        <w:rPr>
          <w:rFonts w:hint="eastAsia" w:ascii="仿宋_GB2312" w:hAnsi="仿宋_GB2312" w:eastAsia="仿宋_GB2312" w:cs="仿宋_GB2312"/>
          <w:color w:val="auto"/>
          <w:kern w:val="0"/>
          <w:sz w:val="32"/>
          <w:szCs w:val="32"/>
          <w:lang w:val="en-US" w:eastAsia="zh-CN" w:bidi="ar"/>
        </w:rPr>
        <w:t>是奖补支持对象。主要明确了奖补支持对象是在新丰县内</w:t>
      </w:r>
      <w:r>
        <w:rPr>
          <w:rFonts w:hint="eastAsia" w:ascii="仿宋_GB2312" w:hAnsi="仿宋_GB2312" w:eastAsia="仿宋_GB2312" w:cs="仿宋_GB2312"/>
          <w:color w:val="auto"/>
          <w:sz w:val="32"/>
          <w:szCs w:val="32"/>
        </w:rPr>
        <w:t>从事特定竹子种植的种植户，及从事竹子经营的合作社、家庭林场、企业等经营主体。</w:t>
      </w:r>
    </w:p>
    <w:p w14:paraId="75E284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snapToGrid/>
          <w:color w:val="auto"/>
          <w:spacing w:val="0"/>
          <w:kern w:val="2"/>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bidi="ar"/>
        </w:rPr>
        <w:t>第四部分</w:t>
      </w:r>
      <w:r>
        <w:rPr>
          <w:rFonts w:hint="eastAsia" w:ascii="仿宋_GB2312" w:hAnsi="仿宋_GB2312" w:eastAsia="仿宋_GB2312" w:cs="仿宋_GB2312"/>
          <w:color w:val="auto"/>
          <w:kern w:val="0"/>
          <w:sz w:val="32"/>
          <w:szCs w:val="32"/>
          <w:lang w:val="en-US" w:eastAsia="zh-CN" w:bidi="ar"/>
        </w:rPr>
        <w:t>是奖项及标准。主要明确了奖项内容及奖补标准：</w:t>
      </w:r>
    </w:p>
    <w:p w14:paraId="2678D35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实行新种竹林补贴。新种食用笋竹（甜龙竹、麻竹、苦竹）面积200亩以上</w:t>
      </w:r>
      <w:r>
        <w:rPr>
          <w:rFonts w:hint="eastAsia" w:ascii="仿宋_GB2312" w:hAnsi="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符合种植地块种植且验收合格的，每亩补贴100元，该奖项年奖补资金累计不超过100万元。</w:t>
      </w:r>
    </w:p>
    <w:p w14:paraId="3D9A827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打造特色加工产业。</w:t>
      </w:r>
      <w:r>
        <w:rPr>
          <w:rFonts w:hint="default" w:ascii="仿宋_GB2312" w:hAnsi="仿宋_GB2312" w:eastAsia="仿宋_GB2312" w:cs="仿宋_GB2312"/>
          <w:color w:val="auto"/>
          <w:kern w:val="0"/>
          <w:sz w:val="32"/>
          <w:szCs w:val="32"/>
          <w:lang w:val="en-US" w:eastAsia="zh-CN" w:bidi="ar"/>
        </w:rPr>
        <w:t>对新引进工业类竹加工经营主体</w:t>
      </w:r>
      <w:r>
        <w:rPr>
          <w:rFonts w:hint="eastAsia" w:ascii="仿宋_GB2312" w:hAnsi="仿宋_GB2312" w:eastAsia="仿宋_GB2312" w:cs="仿宋_GB2312"/>
          <w:color w:val="auto"/>
          <w:kern w:val="0"/>
          <w:sz w:val="32"/>
          <w:szCs w:val="32"/>
          <w:lang w:val="en-US" w:eastAsia="zh-CN" w:bidi="ar"/>
        </w:rPr>
        <w:t>，实际固定资产投资额达1000万元以上的，奖励30万元；达2000万元以上的，奖励40万元；达3000万元以上的，奖励60万元。</w:t>
      </w:r>
    </w:p>
    <w:p w14:paraId="4DFEF37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t>支持竹加工企业加快发展。对规模以下竹加工企业转为规模以上企业（年产值2000万元以上）的，一次性奖励10万元。</w:t>
      </w:r>
    </w:p>
    <w:p w14:paraId="738EE5E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pPr>
      <w:r>
        <w:rPr>
          <w:rFonts w:hint="eastAsia" w:ascii="仿宋_GB2312" w:hAnsi="仿宋_GB2312" w:eastAsia="仿宋_GB2312" w:cs="仿宋_GB2312"/>
          <w:color w:val="auto"/>
          <w:kern w:val="0"/>
          <w:sz w:val="32"/>
          <w:szCs w:val="32"/>
          <w:lang w:val="en-US" w:eastAsia="zh-CN" w:bidi="ar"/>
        </w:rPr>
        <w:t>支持公共品牌建设。鼓励县内本地竹加工经营主体注册品牌商标。对新申请竹相关的中国地理标志证明商标或中国地理标志集体商标的竹加工经营主体，给予一次性奖励10万元。</w:t>
      </w:r>
    </w:p>
    <w:p w14:paraId="7B9D4ED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t>打造新型林业主体。对</w:t>
      </w:r>
      <w:r>
        <w:rPr>
          <w:rFonts w:hint="eastAsia" w:ascii="仿宋_GB2312" w:hAnsi="仿宋_GB2312" w:eastAsia="仿宋_GB2312" w:cs="仿宋_GB2312"/>
          <w:color w:val="auto"/>
          <w:kern w:val="2"/>
          <w:sz w:val="32"/>
          <w:szCs w:val="32"/>
          <w:highlight w:val="none"/>
          <w:lang w:val="en-US" w:eastAsia="zh-CN" w:bidi="ar-SA"/>
        </w:rPr>
        <w:t>合法经营且通过评定的竹文创馆、竹编竹工艺作坊，每个一次性补助3万元，每年评选不超过5个。</w:t>
      </w:r>
      <w:r>
        <w:rPr>
          <w:rFonts w:hint="eastAsia" w:ascii="仿宋_GB2312" w:hAnsi="仿宋_GB2312" w:cs="仿宋_GB2312"/>
          <w:color w:val="auto"/>
          <w:kern w:val="2"/>
          <w:sz w:val="32"/>
          <w:szCs w:val="32"/>
          <w:highlight w:val="none"/>
          <w:lang w:val="en-US" w:eastAsia="zh-CN" w:bidi="ar-SA"/>
        </w:rPr>
        <w:t xml:space="preserve">   </w:t>
      </w:r>
    </w:p>
    <w:p w14:paraId="5498CC9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t>支持农机购置与技术改造。</w:t>
      </w:r>
      <w:r>
        <w:rPr>
          <w:rFonts w:hint="eastAsia" w:ascii="仿宋_GB2312" w:hAnsi="仿宋_GB2312" w:eastAsia="仿宋_GB2312" w:cs="仿宋_GB2312"/>
          <w:color w:val="auto"/>
          <w:sz w:val="32"/>
          <w:szCs w:val="32"/>
        </w:rPr>
        <w:t>根据广东省农业农村厅印发的农机购置与应用补贴实施方案，按照文件补贴额进行补贴。</w:t>
      </w:r>
    </w:p>
    <w:p w14:paraId="3768E2E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t>积极申报各类评选。对</w:t>
      </w:r>
      <w:r>
        <w:rPr>
          <w:rFonts w:hint="eastAsia" w:ascii="仿宋_GB2312" w:hAnsi="仿宋_GB2312" w:eastAsia="仿宋_GB2312" w:cs="仿宋_GB2312"/>
          <w:color w:val="auto"/>
          <w:kern w:val="2"/>
          <w:sz w:val="32"/>
          <w:szCs w:val="32"/>
          <w:highlight w:val="none"/>
          <w:lang w:val="en-US" w:eastAsia="zh-CN" w:bidi="ar-SA"/>
        </w:rPr>
        <w:t>新评为省级龙头企业、林下经济示范基地或以竹子为主题的森林康养基地的，一次性奖励5万元；新评为国家级、省级示范性专业合作社分别奖励10万元、5万元。</w:t>
      </w:r>
    </w:p>
    <w:p w14:paraId="6819EB7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t>加大金融扶持力度。</w:t>
      </w:r>
      <w:r>
        <w:rPr>
          <w:rFonts w:hint="eastAsia" w:ascii="仿宋_GB2312" w:hAnsi="仿宋_GB2312" w:eastAsia="仿宋_GB2312" w:cs="仿宋_GB2312"/>
          <w:color w:val="auto"/>
          <w:kern w:val="2"/>
          <w:sz w:val="32"/>
          <w:szCs w:val="32"/>
          <w:highlight w:val="none"/>
          <w:lang w:val="en-US" w:eastAsia="zh-CN" w:bidi="ar-SA"/>
        </w:rPr>
        <w:t>鼓励银行业金融机构拓展融资方式，鼓励银行机构开发“竹林贷”等产品</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完善现代林业金融体系。</w:t>
      </w:r>
    </w:p>
    <w:p w14:paraId="4D05E6BA">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支持企业贷款贴息。</w:t>
      </w:r>
      <w:r>
        <w:rPr>
          <w:rFonts w:hint="eastAsia" w:ascii="仿宋_GB2312" w:hAnsi="仿宋_GB2312" w:eastAsia="仿宋_GB2312" w:cs="仿宋_GB2312"/>
          <w:color w:val="auto"/>
          <w:kern w:val="2"/>
          <w:sz w:val="32"/>
          <w:szCs w:val="32"/>
          <w:lang w:val="en-US" w:eastAsia="zh-CN" w:bidi="ar-SA"/>
        </w:rPr>
        <w:t>支持涉竹企业固定资产建设在当地银行机构的贷款利息给予贴息，</w:t>
      </w:r>
      <w:r>
        <w:rPr>
          <w:rFonts w:hint="eastAsia" w:ascii="仿宋_GB2312" w:hAnsi="仿宋_GB2312" w:eastAsia="仿宋_GB2312" w:cs="仿宋_GB2312"/>
          <w:color w:val="auto"/>
          <w:kern w:val="0"/>
          <w:sz w:val="32"/>
          <w:szCs w:val="32"/>
          <w:lang w:val="en-US" w:eastAsia="zh-CN" w:bidi="ar"/>
        </w:rPr>
        <w:t>贴息标准为500万（不含500万）以下的贷款按照50%进行贴息，500—1000万贷款按照30%进行贴息。</w:t>
      </w:r>
    </w:p>
    <w:p w14:paraId="5BD2E7E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iCs w:val="0"/>
          <w:caps w:val="0"/>
          <w:snapToGrid/>
          <w:color w:val="auto"/>
          <w:spacing w:val="0"/>
          <w:kern w:val="2"/>
          <w:sz w:val="32"/>
          <w:szCs w:val="32"/>
          <w:lang w:val="en-US" w:eastAsia="zh-CN" w:bidi="ar-SA"/>
        </w:rPr>
        <w:t>加大用地支持力度。</w:t>
      </w:r>
      <w:r>
        <w:rPr>
          <w:rFonts w:hint="eastAsia" w:ascii="仿宋_GB2312" w:hAnsi="仿宋_GB2312" w:eastAsia="仿宋_GB2312" w:cs="仿宋_GB2312"/>
          <w:color w:val="auto"/>
          <w:kern w:val="2"/>
          <w:sz w:val="32"/>
          <w:szCs w:val="32"/>
          <w:highlight w:val="none"/>
          <w:lang w:val="en-US" w:eastAsia="zh-CN" w:bidi="ar-SA"/>
        </w:rPr>
        <w:t>对落户新丰的竹企业，所需的建设用地、林业用地当年依法依规按程序给予优先安排用地指标</w:t>
      </w:r>
      <w:r>
        <w:rPr>
          <w:rFonts w:hint="eastAsia" w:ascii="Times New Roman" w:hAnsi="Times New Roman" w:eastAsia="楷体_GB2312" w:cs="Times New Roman"/>
          <w:b w:val="0"/>
          <w:bCs w:val="0"/>
          <w:i w:val="0"/>
          <w:iCs w:val="0"/>
          <w:caps w:val="0"/>
          <w:snapToGrid/>
          <w:color w:val="auto"/>
          <w:spacing w:val="0"/>
          <w:kern w:val="2"/>
          <w:sz w:val="32"/>
          <w:szCs w:val="32"/>
          <w:lang w:val="en-US" w:eastAsia="zh-CN" w:bidi="ar-SA"/>
        </w:rPr>
        <w:t>。</w:t>
      </w:r>
    </w:p>
    <w:p w14:paraId="06E59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snapToGrid/>
          <w:color w:val="auto"/>
          <w:spacing w:val="0"/>
          <w:kern w:val="2"/>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
        </w:rPr>
        <w:t>第五部分</w:t>
      </w:r>
      <w:r>
        <w:rPr>
          <w:rFonts w:hint="eastAsia" w:ascii="仿宋_GB2312" w:hAnsi="仿宋_GB2312" w:eastAsia="仿宋_GB2312" w:cs="仿宋_GB2312"/>
          <w:color w:val="auto"/>
          <w:kern w:val="0"/>
          <w:sz w:val="32"/>
          <w:szCs w:val="32"/>
          <w:lang w:val="en-US" w:eastAsia="zh-CN" w:bidi="ar"/>
        </w:rPr>
        <w:t>是</w:t>
      </w:r>
      <w:r>
        <w:rPr>
          <w:rFonts w:hint="eastAsia" w:ascii="仿宋_GB2312" w:hAnsi="仿宋_GB2312" w:eastAsia="仿宋_GB2312" w:cs="仿宋_GB2312"/>
          <w:color w:val="auto"/>
          <w:kern w:val="2"/>
          <w:sz w:val="32"/>
          <w:szCs w:val="32"/>
          <w:highlight w:val="none"/>
          <w:lang w:val="en-US" w:eastAsia="zh-CN" w:bidi="ar-SA"/>
        </w:rPr>
        <w:t>奖励兑现。</w:t>
      </w:r>
      <w:r>
        <w:rPr>
          <w:rFonts w:hint="eastAsia" w:ascii="仿宋_GB2312" w:hAnsi="仿宋_GB2312" w:eastAsia="仿宋_GB2312" w:cs="仿宋_GB2312"/>
          <w:i w:val="0"/>
          <w:iCs w:val="0"/>
          <w:caps w:val="0"/>
          <w:snapToGrid/>
          <w:color w:val="auto"/>
          <w:spacing w:val="0"/>
          <w:kern w:val="2"/>
          <w:sz w:val="32"/>
          <w:szCs w:val="32"/>
          <w:lang w:val="en-US" w:eastAsia="zh-CN" w:bidi="ar-SA"/>
        </w:rPr>
        <w:t>涉及本《方案》的项目，以先建后补形式进行奖补。申报主体向对应奖项的牵头单位提供相关资料，由牵头单位组织申报、审定及验收</w:t>
      </w:r>
      <w:r>
        <w:rPr>
          <w:rFonts w:hint="eastAsia" w:ascii="仿宋_GB2312" w:hAnsi="仿宋_GB2312" w:eastAsia="仿宋_GB2312" w:cs="仿宋_GB2312"/>
          <w:color w:val="auto"/>
          <w:kern w:val="2"/>
          <w:sz w:val="32"/>
          <w:szCs w:val="32"/>
          <w:highlight w:val="none"/>
          <w:lang w:val="en-US" w:eastAsia="zh-CN" w:bidi="ar-SA"/>
        </w:rPr>
        <w:t>，经县财政局审批后兑现奖励资金。</w:t>
      </w:r>
      <w:r>
        <w:rPr>
          <w:rFonts w:hint="eastAsia" w:ascii="仿宋_GB2312" w:hAnsi="仿宋_GB2312" w:eastAsia="仿宋_GB2312" w:cs="仿宋_GB2312"/>
          <w:i w:val="0"/>
          <w:iCs w:val="0"/>
          <w:caps w:val="0"/>
          <w:snapToGrid/>
          <w:color w:val="auto"/>
          <w:spacing w:val="0"/>
          <w:kern w:val="2"/>
          <w:sz w:val="32"/>
          <w:szCs w:val="32"/>
          <w:lang w:val="en-US" w:eastAsia="zh-CN" w:bidi="ar-SA"/>
        </w:rPr>
        <w:t>同一经营主体、同一地址、同一项目不得重复申请，同一经营主体三年累计奖补资金不超过200万元。</w:t>
      </w:r>
    </w:p>
    <w:p w14:paraId="30C7FF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color w:val="auto"/>
          <w:kern w:val="0"/>
          <w:sz w:val="32"/>
          <w:szCs w:val="32"/>
          <w:lang w:val="en-US" w:eastAsia="zh-CN" w:bidi="ar"/>
        </w:rPr>
        <w:t>第六部分</w:t>
      </w:r>
      <w:r>
        <w:rPr>
          <w:rFonts w:hint="eastAsia" w:ascii="仿宋_GB2312" w:hAnsi="仿宋_GB2312" w:eastAsia="仿宋_GB2312" w:cs="仿宋_GB2312"/>
          <w:color w:val="auto"/>
          <w:kern w:val="0"/>
          <w:sz w:val="32"/>
          <w:szCs w:val="32"/>
          <w:lang w:val="en-US" w:eastAsia="zh-CN" w:bidi="ar"/>
        </w:rPr>
        <w:t>是管理及奖补程序。主要明确了</w:t>
      </w:r>
      <w:r>
        <w:rPr>
          <w:rFonts w:hint="eastAsia" w:ascii="仿宋_GB2312" w:hAnsi="仿宋_GB2312" w:eastAsia="仿宋_GB2312" w:cs="仿宋_GB2312"/>
          <w:color w:val="auto"/>
          <w:sz w:val="32"/>
          <w:szCs w:val="32"/>
          <w:lang w:val="en-US" w:eastAsia="zh-CN"/>
        </w:rPr>
        <w:t>补贴</w:t>
      </w:r>
      <w:r>
        <w:rPr>
          <w:rFonts w:hint="eastAsia" w:ascii="仿宋_GB2312" w:hAnsi="仿宋_GB2312" w:eastAsia="仿宋_GB2312" w:cs="仿宋_GB2312"/>
          <w:color w:val="auto"/>
          <w:kern w:val="0"/>
          <w:sz w:val="32"/>
          <w:szCs w:val="32"/>
          <w:lang w:val="en-US" w:eastAsia="zh-CN" w:bidi="ar"/>
        </w:rPr>
        <w:t>申报</w:t>
      </w:r>
      <w:r>
        <w:rPr>
          <w:rFonts w:hint="eastAsia" w:ascii="仿宋_GB2312" w:hAnsi="仿宋_GB2312" w:cs="仿宋_GB2312"/>
          <w:color w:val="auto"/>
          <w:kern w:val="0"/>
          <w:sz w:val="32"/>
          <w:szCs w:val="32"/>
          <w:lang w:val="en-US" w:eastAsia="zh-CN" w:bidi="ar"/>
        </w:rPr>
        <w:t>的规定与</w:t>
      </w:r>
      <w:r>
        <w:rPr>
          <w:rFonts w:hint="eastAsia" w:ascii="仿宋_GB2312" w:hAnsi="仿宋_GB2312" w:eastAsia="仿宋_GB2312" w:cs="仿宋_GB2312"/>
          <w:color w:val="auto"/>
          <w:kern w:val="0"/>
          <w:sz w:val="32"/>
          <w:szCs w:val="32"/>
          <w:lang w:val="en-US" w:eastAsia="zh-CN" w:bidi="ar"/>
        </w:rPr>
        <w:t>要求</w:t>
      </w:r>
      <w:r>
        <w:rPr>
          <w:rFonts w:hint="eastAsia" w:ascii="仿宋_GB2312" w:hAnsi="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项目建设验收</w:t>
      </w:r>
      <w:r>
        <w:rPr>
          <w:rFonts w:hint="eastAsia" w:ascii="仿宋_GB2312" w:hAnsi="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资金发放</w:t>
      </w:r>
      <w:r>
        <w:rPr>
          <w:rFonts w:hint="eastAsia" w:ascii="仿宋_GB2312" w:hAnsi="仿宋_GB2312" w:cs="仿宋_GB2312"/>
          <w:color w:val="auto"/>
          <w:kern w:val="0"/>
          <w:sz w:val="32"/>
          <w:szCs w:val="32"/>
          <w:lang w:val="en-US" w:eastAsia="zh-CN" w:bidi="ar"/>
        </w:rPr>
        <w:t>等。</w:t>
      </w:r>
    </w:p>
    <w:p w14:paraId="606126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第七部分</w:t>
      </w:r>
      <w:r>
        <w:rPr>
          <w:rFonts w:hint="eastAsia" w:ascii="仿宋_GB2312" w:hAnsi="仿宋_GB2312" w:eastAsia="仿宋_GB2312" w:cs="仿宋_GB2312"/>
          <w:color w:val="auto"/>
          <w:kern w:val="0"/>
          <w:sz w:val="32"/>
          <w:szCs w:val="32"/>
          <w:lang w:val="en-US" w:eastAsia="zh-CN" w:bidi="ar"/>
        </w:rPr>
        <w:t>是需要提交的申请材料。主要明确了补贴申报所需的材料与提交材料的要求。</w:t>
      </w:r>
    </w:p>
    <w:p w14:paraId="3F8EA2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第</w:t>
      </w:r>
      <w:r>
        <w:rPr>
          <w:rFonts w:hint="eastAsia" w:ascii="仿宋_GB2312" w:hAnsi="仿宋_GB2312" w:cs="仿宋_GB2312"/>
          <w:b/>
          <w:bCs/>
          <w:color w:val="auto"/>
          <w:kern w:val="0"/>
          <w:sz w:val="32"/>
          <w:szCs w:val="32"/>
          <w:lang w:val="en-US" w:eastAsia="zh-CN" w:bidi="ar"/>
        </w:rPr>
        <w:t>八</w:t>
      </w:r>
      <w:r>
        <w:rPr>
          <w:rFonts w:hint="eastAsia" w:ascii="仿宋_GB2312" w:hAnsi="仿宋_GB2312" w:eastAsia="仿宋_GB2312" w:cs="仿宋_GB2312"/>
          <w:b/>
          <w:bCs/>
          <w:color w:val="auto"/>
          <w:kern w:val="0"/>
          <w:sz w:val="32"/>
          <w:szCs w:val="32"/>
          <w:lang w:val="en-US" w:eastAsia="zh-CN" w:bidi="ar"/>
        </w:rPr>
        <w:t>部分</w:t>
      </w:r>
      <w:r>
        <w:rPr>
          <w:rFonts w:hint="eastAsia" w:ascii="仿宋_GB2312" w:hAnsi="仿宋_GB2312" w:eastAsia="仿宋_GB2312" w:cs="仿宋_GB2312"/>
          <w:color w:val="auto"/>
          <w:kern w:val="0"/>
          <w:sz w:val="32"/>
          <w:szCs w:val="32"/>
          <w:lang w:val="en-US" w:eastAsia="zh-CN" w:bidi="ar"/>
        </w:rPr>
        <w:t>是保障措施。主要明确了加强组织领导、广泛宣传动员、加强技术指导、保障用地、强化资金监管等。</w:t>
      </w:r>
    </w:p>
    <w:p w14:paraId="703A310E">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color w:val="auto"/>
          <w:sz w:val="32"/>
          <w:szCs w:val="32"/>
        </w:rPr>
      </w:pPr>
    </w:p>
    <w:p w14:paraId="0B26060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sz w:val="32"/>
          <w:szCs w:val="32"/>
          <w:highlight w:val="none"/>
          <w:u w:val="none"/>
          <w:lang w:val="en-US" w:eastAsia="zh-CN"/>
        </w:rPr>
      </w:pPr>
    </w:p>
    <w:p w14:paraId="78AE005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sz w:val="32"/>
          <w:szCs w:val="32"/>
          <w:highlight w:val="none"/>
          <w:u w:val="none"/>
          <w:lang w:val="en-US" w:eastAsia="zh-CN"/>
        </w:rPr>
      </w:pPr>
    </w:p>
    <w:p w14:paraId="6D4EA144">
      <w:pPr>
        <w:keepNext w:val="0"/>
        <w:keepLines w:val="0"/>
        <w:pageBreakBefore w:val="0"/>
        <w:widowControl w:val="0"/>
        <w:kinsoku/>
        <w:wordWrap/>
        <w:overflowPunct/>
        <w:topLinePunct w:val="0"/>
        <w:autoSpaceDE/>
        <w:autoSpaceDN/>
        <w:bidi w:val="0"/>
        <w:adjustRightInd/>
        <w:snapToGrid w:val="0"/>
        <w:spacing w:line="530" w:lineRule="exact"/>
        <w:ind w:firstLine="320" w:firstLineChars="100"/>
        <w:textAlignment w:val="auto"/>
        <w:outlineLvl w:val="9"/>
        <w:rPr>
          <w:rFonts w:hint="eastAsia" w:ascii="仿宋_GB2312" w:hAnsi="仿宋_GB2312" w:eastAsia="仿宋_GB2312" w:cs="仿宋_GB2312"/>
          <w:b w:val="0"/>
          <w:bCs w:val="0"/>
          <w:kern w:val="0"/>
          <w:sz w:val="32"/>
          <w:szCs w:val="32"/>
          <w:highlight w:val="none"/>
          <w:lang w:val="en-US" w:eastAsia="zh-CN"/>
        </w:rPr>
      </w:pPr>
    </w:p>
    <w:p w14:paraId="1322943B">
      <w:pPr>
        <w:keepNext w:val="0"/>
        <w:keepLines w:val="0"/>
        <w:pageBreakBefore w:val="0"/>
        <w:widowControl w:val="0"/>
        <w:kinsoku/>
        <w:wordWrap/>
        <w:overflowPunct/>
        <w:topLinePunct w:val="0"/>
        <w:autoSpaceDE/>
        <w:autoSpaceDN/>
        <w:bidi w:val="0"/>
        <w:adjustRightInd/>
        <w:snapToGrid w:val="0"/>
        <w:spacing w:line="530" w:lineRule="exact"/>
        <w:ind w:firstLine="320" w:firstLineChars="100"/>
        <w:textAlignment w:val="auto"/>
        <w:outlineLvl w:val="9"/>
        <w:rPr>
          <w:rFonts w:hint="eastAsia" w:ascii="仿宋_GB2312" w:hAnsi="仿宋_GB2312" w:eastAsia="仿宋_GB2312" w:cs="仿宋_GB2312"/>
          <w:b w:val="0"/>
          <w:bCs w:val="0"/>
          <w:kern w:val="0"/>
          <w:sz w:val="32"/>
          <w:szCs w:val="32"/>
          <w:highlight w:val="none"/>
          <w:lang w:val="en-US" w:eastAsia="zh-CN"/>
        </w:rPr>
      </w:pPr>
    </w:p>
    <w:sectPr>
      <w:footerReference r:id="rId5" w:type="default"/>
      <w:pgSz w:w="11900" w:h="16820"/>
      <w:pgMar w:top="2098" w:right="1474" w:bottom="1871" w:left="1587" w:header="0" w:footer="0" w:gutter="0"/>
      <w:pgNumType w:fmt="decimal"/>
      <w:cols w:space="0" w:num="1"/>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69E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-511810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133C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0.3pt;height:144pt;width:144pt;mso-position-horizontal:outside;mso-position-horizontal-relative:margin;mso-wrap-style:none;z-index:251659264;mso-width-relative:page;mso-height-relative:page;" filled="f" stroked="f" coordsize="21600,21600" o:gfxdata="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XRdL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7F3133C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8B4BF"/>
    <w:multiLevelType w:val="singleLevel"/>
    <w:tmpl w:val="2168B4BF"/>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rawingGridHorizontalSpacing w:val="210"/>
  <w:drawingGridVerticalSpacing w:val="290"/>
  <w:displayHorizontalDrawingGridEvery w:val="1"/>
  <w:displayVerticalDrawingGridEvery w:val="2"/>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QwOTcyYWIxODBiNDdmOWFlNzBhMGEwNmQ4MDU5ZDIifQ=="/>
  </w:docVars>
  <w:rsids>
    <w:rsidRoot w:val="00000000"/>
    <w:rsid w:val="045D611F"/>
    <w:rsid w:val="0473134F"/>
    <w:rsid w:val="0539461E"/>
    <w:rsid w:val="09E5095A"/>
    <w:rsid w:val="0ADE5D3C"/>
    <w:rsid w:val="0C353B06"/>
    <w:rsid w:val="0CDF5CB6"/>
    <w:rsid w:val="0EAF4BC3"/>
    <w:rsid w:val="0FD84515"/>
    <w:rsid w:val="10CD0F33"/>
    <w:rsid w:val="136C12AA"/>
    <w:rsid w:val="15A34635"/>
    <w:rsid w:val="1648677B"/>
    <w:rsid w:val="1B204CE7"/>
    <w:rsid w:val="1BF260EF"/>
    <w:rsid w:val="1C2F4DAB"/>
    <w:rsid w:val="1C55105D"/>
    <w:rsid w:val="1E894AE9"/>
    <w:rsid w:val="1F0771F7"/>
    <w:rsid w:val="1F5F73B5"/>
    <w:rsid w:val="21904331"/>
    <w:rsid w:val="24377714"/>
    <w:rsid w:val="24D93F6E"/>
    <w:rsid w:val="26C6442C"/>
    <w:rsid w:val="28645DC9"/>
    <w:rsid w:val="28DD279E"/>
    <w:rsid w:val="2B2144DF"/>
    <w:rsid w:val="2CAA7758"/>
    <w:rsid w:val="31E247E4"/>
    <w:rsid w:val="32372267"/>
    <w:rsid w:val="35A16586"/>
    <w:rsid w:val="37FB52E6"/>
    <w:rsid w:val="388F3D5F"/>
    <w:rsid w:val="39172720"/>
    <w:rsid w:val="3A126BB6"/>
    <w:rsid w:val="3AD62AF7"/>
    <w:rsid w:val="3DE848B6"/>
    <w:rsid w:val="414C3843"/>
    <w:rsid w:val="41530CC9"/>
    <w:rsid w:val="44D32CD6"/>
    <w:rsid w:val="45C55868"/>
    <w:rsid w:val="46345279"/>
    <w:rsid w:val="487D6BBD"/>
    <w:rsid w:val="49670E39"/>
    <w:rsid w:val="4BF27A82"/>
    <w:rsid w:val="4C673339"/>
    <w:rsid w:val="4D344293"/>
    <w:rsid w:val="4D92310A"/>
    <w:rsid w:val="4E4C55FF"/>
    <w:rsid w:val="51214D23"/>
    <w:rsid w:val="524147A5"/>
    <w:rsid w:val="53D30992"/>
    <w:rsid w:val="53F602FB"/>
    <w:rsid w:val="54022D2B"/>
    <w:rsid w:val="56201268"/>
    <w:rsid w:val="568653E4"/>
    <w:rsid w:val="573A621A"/>
    <w:rsid w:val="58BD57B0"/>
    <w:rsid w:val="5ACC7771"/>
    <w:rsid w:val="5CD24608"/>
    <w:rsid w:val="5CFF6084"/>
    <w:rsid w:val="5D270DF1"/>
    <w:rsid w:val="5DE5649E"/>
    <w:rsid w:val="5FB23DA0"/>
    <w:rsid w:val="60A7153F"/>
    <w:rsid w:val="61592DB2"/>
    <w:rsid w:val="61DD2F56"/>
    <w:rsid w:val="635D78BF"/>
    <w:rsid w:val="66C60E22"/>
    <w:rsid w:val="682E3724"/>
    <w:rsid w:val="69F10974"/>
    <w:rsid w:val="6B636928"/>
    <w:rsid w:val="6B7C396B"/>
    <w:rsid w:val="6D4A5949"/>
    <w:rsid w:val="6F1D796D"/>
    <w:rsid w:val="71704297"/>
    <w:rsid w:val="74827185"/>
    <w:rsid w:val="75041D8A"/>
    <w:rsid w:val="759A5534"/>
    <w:rsid w:val="763A0D68"/>
    <w:rsid w:val="774034C7"/>
    <w:rsid w:val="79AE394B"/>
    <w:rsid w:val="7A897837"/>
    <w:rsid w:val="7E522C23"/>
    <w:rsid w:val="7E7933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ind w:firstLine="200" w:firstLineChars="200"/>
    </w:pPr>
    <w:rPr>
      <w:rFonts w:ascii="Times New Roman" w:hAnsi="Times New Roma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Heading #2|1"/>
    <w:basedOn w:val="1"/>
    <w:autoRedefine/>
    <w:qFormat/>
    <w:uiPriority w:val="0"/>
    <w:pPr>
      <w:widowControl w:val="0"/>
      <w:shd w:val="clear" w:color="auto" w:fill="auto"/>
      <w:spacing w:after="540" w:line="658" w:lineRule="exact"/>
      <w:jc w:val="center"/>
      <w:outlineLvl w:val="1"/>
    </w:pPr>
    <w:rPr>
      <w:rFonts w:ascii="宋体" w:hAnsi="宋体" w:eastAsia="宋体" w:cs="宋体"/>
      <w:sz w:val="46"/>
      <w:szCs w:val="4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2235</Words>
  <Characters>2351</Characters>
  <TotalTime>1</TotalTime>
  <ScaleCrop>false</ScaleCrop>
  <LinksUpToDate>false</LinksUpToDate>
  <CharactersWithSpaces>2355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2023-04-07T08:54:00Z</dcterms:created>
  <dc:creator>Kingsoft-PDF</dc:creator>
  <cp:lastModifiedBy>黄文科</cp:lastModifiedBy>
  <cp:lastPrinted>2025-08-07T02:33:00Z</cp:lastPrinted>
  <dcterms:modified xsi:type="dcterms:W3CDTF">2025-10-29T03:45:06Z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2023-04-07T08:54:32Z</vt:filetime>
  </property>
  <property fmtid="{D5CDD505-2E9C-101B-9397-08002B2CF9AE}" pid="4" name="UsrData">
    <vt:lpwstr>642f69bb0d38b7001586b4de</vt:lpwstr>
  </property>
  <property fmtid="{D5CDD505-2E9C-101B-9397-08002B2CF9AE}" pid="5" name="KSOProductBuildVer">
    <vt:lpwstr>2052-12.1.0.23125</vt:lpwstr>
  </property>
  <property fmtid="{D5CDD505-2E9C-101B-9397-08002B2CF9AE}" pid="6" name="ICV">
    <vt:lpwstr>F8C86A1B94F54BC286E419DE8CC6996C_13</vt:lpwstr>
  </property>
  <property fmtid="{D5CDD505-2E9C-101B-9397-08002B2CF9AE}" pid="7" name="KSOTemplateDocerSaveRecord">
    <vt:lpwstr>eyJoZGlkIjoiNDI2MGZiY2QzNmMyYTJiNWEyOWRlNzgwZGEzYzhiNDYiLCJ1c2VySWQiOiIzMjYyNzk0ODIifQ==</vt:lpwstr>
  </property>
</Properties>
</file>