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3DA7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p>
    <w:p w14:paraId="4BA4BAA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highlight w:val="none"/>
          <w:lang w:val="en-US" w:eastAsia="zh-CN"/>
        </w:rPr>
      </w:pPr>
    </w:p>
    <w:p w14:paraId="23B204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14:paraId="57DF92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关于</w:t>
      </w:r>
      <w:r>
        <w:rPr>
          <w:rFonts w:hint="eastAsia" w:ascii="方正小标宋简体" w:eastAsia="方正小标宋简体"/>
          <w:color w:val="auto"/>
          <w:sz w:val="44"/>
          <w:szCs w:val="44"/>
          <w:highlight w:val="none"/>
        </w:rPr>
        <w:t>《</w:t>
      </w:r>
      <w:bookmarkStart w:id="0" w:name="OLE_LINK4"/>
      <w:r>
        <w:rPr>
          <w:rFonts w:hint="eastAsia" w:ascii="方正小标宋简体" w:eastAsia="方正小标宋简体"/>
          <w:color w:val="auto"/>
          <w:sz w:val="44"/>
          <w:szCs w:val="44"/>
          <w:highlight w:val="none"/>
        </w:rPr>
        <w:t>新丰县乡镇自来水供水价格方案</w:t>
      </w:r>
      <w:bookmarkEnd w:id="0"/>
      <w:r>
        <w:rPr>
          <w:rFonts w:hint="eastAsia" w:ascii="方正小标宋简体" w:hAnsi="方正小标宋简体" w:eastAsia="方正小标宋简体" w:cs="方正小标宋简体"/>
          <w:sz w:val="44"/>
          <w:szCs w:val="44"/>
          <w:highlight w:val="none"/>
          <w:lang w:val="en-US" w:eastAsia="zh-CN"/>
        </w:rPr>
        <w:t>》</w:t>
      </w:r>
    </w:p>
    <w:p w14:paraId="18B804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起草说明</w:t>
      </w:r>
    </w:p>
    <w:p w14:paraId="7FF4CD22">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highlight w:val="yellow"/>
          <w:lang w:val="en-US" w:eastAsia="zh-CN"/>
        </w:rPr>
      </w:pPr>
    </w:p>
    <w:p w14:paraId="445576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一、出台背景及形成过程</w:t>
      </w:r>
    </w:p>
    <w:p w14:paraId="40C6CD2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起草背景</w:t>
      </w:r>
      <w:r>
        <w:rPr>
          <w:rFonts w:hint="default" w:ascii="Times New Roman" w:hAnsi="Times New Roman" w:eastAsia="仿宋_GB2312" w:cs="Times New Roman"/>
          <w:sz w:val="32"/>
          <w:szCs w:val="32"/>
          <w:highlight w:val="none"/>
          <w:lang w:val="en-US" w:eastAsia="zh-CN"/>
        </w:rPr>
        <w:t>：</w:t>
      </w:r>
      <w:bookmarkStart w:id="1" w:name="OLE_LINK5"/>
      <w:r>
        <w:rPr>
          <w:rFonts w:hint="default" w:ascii="Times New Roman" w:hAnsi="Times New Roman" w:eastAsia="仿宋_GB2312" w:cs="Times New Roman"/>
          <w:sz w:val="32"/>
          <w:szCs w:val="32"/>
          <w:highlight w:val="none"/>
          <w:lang w:val="en-US" w:eastAsia="zh-CN"/>
        </w:rPr>
        <w:t>因新丰县润新自来水有限公司所接收的6个乡镇水厂的供水设施、服务等尚需改进，为保障我县各乡镇水厂的正常运行，促进乡镇供水事业可持续发展，新丰县润新自来水有限公司接收六个乡镇水厂以来，不断投入生产设备和更新</w:t>
      </w:r>
      <w:r>
        <w:rPr>
          <w:rFonts w:hint="eastAsia" w:ascii="Times New Roman" w:hAnsi="Times New Roman" w:eastAsia="仿宋_GB2312" w:cs="Times New Roman"/>
          <w:sz w:val="32"/>
          <w:szCs w:val="32"/>
          <w:highlight w:val="none"/>
          <w:lang w:val="en-US" w:eastAsia="zh-CN"/>
        </w:rPr>
        <w:t>，同时</w:t>
      </w:r>
      <w:r>
        <w:rPr>
          <w:rFonts w:hint="default" w:ascii="Times New Roman" w:hAnsi="Times New Roman" w:eastAsia="仿宋_GB2312" w:cs="Times New Roman"/>
          <w:sz w:val="32"/>
          <w:szCs w:val="32"/>
          <w:highlight w:val="none"/>
          <w:lang w:val="en-US" w:eastAsia="zh-CN"/>
        </w:rPr>
        <w:t>由于生产规模的逐渐扩大，为应对生产需要合理增加工人。按照《广东省发展和改革委员会 广东省住房和城乡建设厅关于城镇供水价格管理的实施办法》统一核定供水价格，逐步实现城乡统一管网、统一质量、统一服务、统一价格。对乡镇自来水统一进行管理，乡镇自来公司收归由新丰县润新自来水有限公司进行管理，属于城乡公共管网供应的自来水价格授权县人民政府定价（农村自建自用自来水价格除外）</w:t>
      </w:r>
      <w:bookmarkEnd w:id="1"/>
      <w:r>
        <w:rPr>
          <w:rFonts w:hint="eastAsia" w:ascii="Times New Roman" w:hAnsi="Times New Roman" w:eastAsia="仿宋_GB2312" w:cs="Times New Roman"/>
          <w:sz w:val="32"/>
          <w:szCs w:val="32"/>
          <w:highlight w:val="none"/>
          <w:lang w:val="en-US" w:eastAsia="zh-CN"/>
        </w:rPr>
        <w:t>。</w:t>
      </w:r>
    </w:p>
    <w:p w14:paraId="2BFCC1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color w:val="000000"/>
          <w:kern w:val="0"/>
          <w:sz w:val="32"/>
          <w:szCs w:val="32"/>
          <w:highlight w:val="none"/>
          <w:lang w:val="en-US" w:eastAsia="zh-CN" w:bidi="ar"/>
        </w:rPr>
      </w:pPr>
      <w:r>
        <w:rPr>
          <w:rFonts w:hint="default" w:ascii="Times New Roman" w:hAnsi="Times New Roman" w:eastAsia="仿宋_GB2312" w:cs="Times New Roman"/>
          <w:b/>
          <w:bCs/>
          <w:color w:val="000000"/>
          <w:kern w:val="0"/>
          <w:sz w:val="32"/>
          <w:szCs w:val="32"/>
          <w:highlight w:val="none"/>
          <w:lang w:val="en-US" w:eastAsia="zh-CN" w:bidi="ar"/>
        </w:rPr>
        <w:t>形成过程：</w:t>
      </w:r>
      <w:r>
        <w:rPr>
          <w:rFonts w:hint="eastAsia" w:ascii="Times New Roman" w:hAnsi="Times New Roman" w:eastAsia="仿宋_GB2312" w:cs="Times New Roman"/>
          <w:b w:val="0"/>
          <w:bCs w:val="0"/>
          <w:color w:val="000000"/>
          <w:kern w:val="0"/>
          <w:sz w:val="32"/>
          <w:szCs w:val="32"/>
          <w:highlight w:val="none"/>
          <w:lang w:val="en-US" w:eastAsia="zh-CN" w:bidi="ar"/>
        </w:rPr>
        <w:t>新丰县润新自来水有限责任公司2024年10月29日向我局递交的《关于制定乡镇自来水供水价格的请示》，依据《广东省人民政府办公厅关于印发&lt;广东省定价目录（2022年版）&gt;的通知》、《广东省发展和改革委员会 广东省住房和城乡建设厅关于城镇供水价格管理的实施办法》(粤发改规〔2022〕5号)等规定，我局于2024年12月对新丰县润新自来水有限责任公司管理的新丰县（马头镇）上善自来水有限公司、新丰县（遥田镇）润田自来水有限公司、新丰县（沙田镇）兴沙自来水有限公司2021至2023年乡镇供水定价项目进行了成本监审，依据成本监审报告并结合新丰县实际情况，制定《新丰县乡镇供自来水供水价格方案》（征求意见稿），在网上公开征求了群众意见，于2025年4月23日召开了价格听证会，听证代表审议通过《方案》，并向相关单位征求了意见，修改完善后形成《新丰县乡镇自来水供水价格方案》（送审稿）。</w:t>
      </w:r>
    </w:p>
    <w:p w14:paraId="781887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u w:val="none"/>
          <w:lang w:val="en-US" w:eastAsia="zh-CN"/>
        </w:rPr>
        <w:t>主要内容</w:t>
      </w:r>
    </w:p>
    <w:p w14:paraId="6BBD1A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《方案》共分为八个部分。</w:t>
      </w:r>
    </w:p>
    <w:p w14:paraId="489876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第一部分为</w:t>
      </w:r>
      <w:r>
        <w:rPr>
          <w:rFonts w:hint="eastAsia" w:ascii="Times New Roman" w:hAnsi="Times New Roman" w:eastAsia="仿宋_GB2312" w:cs="Times New Roman"/>
          <w:sz w:val="32"/>
          <w:szCs w:val="32"/>
          <w:highlight w:val="none"/>
          <w:lang w:val="en-US" w:eastAsia="zh-CN"/>
        </w:rPr>
        <w:t>公司基本情况。主要是新丰县上善自来水有限公司（马头镇）、新丰县润田自来水有限公司（遥田镇）、新丰县兴沙自来水有限公司（沙田镇）、新丰县润新自来水公司（梅坑镇）、新丰县龙飞自来水有限责任公司（回龙镇）的供水公司情况和各乡镇的用水情况。</w:t>
      </w:r>
    </w:p>
    <w:p w14:paraId="3F4629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第二部分为</w:t>
      </w:r>
      <w:r>
        <w:rPr>
          <w:rFonts w:hint="eastAsia" w:ascii="Times New Roman" w:hAnsi="Times New Roman" w:eastAsia="仿宋_GB2312" w:cs="Times New Roman"/>
          <w:b w:val="0"/>
          <w:bCs w:val="0"/>
          <w:sz w:val="32"/>
          <w:szCs w:val="32"/>
          <w:highlight w:val="none"/>
          <w:lang w:val="en-US" w:eastAsia="zh-CN"/>
        </w:rPr>
        <w:t>现行乡镇水价标准。各乡镇供水价格不统一。</w:t>
      </w:r>
    </w:p>
    <w:p w14:paraId="1E9C1C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第三部分为</w:t>
      </w:r>
      <w:r>
        <w:rPr>
          <w:rFonts w:hint="eastAsia" w:ascii="Times New Roman" w:hAnsi="Times New Roman" w:eastAsia="仿宋_GB2312" w:cs="Times New Roman"/>
          <w:b w:val="0"/>
          <w:bCs w:val="0"/>
          <w:sz w:val="32"/>
          <w:szCs w:val="32"/>
          <w:highlight w:val="none"/>
          <w:lang w:val="en-US" w:eastAsia="zh-CN"/>
        </w:rPr>
        <w:t>制定价格的主要依据和理由</w:t>
      </w:r>
      <w:r>
        <w:rPr>
          <w:rFonts w:hint="eastAsia" w:ascii="Times New Roman" w:hAnsi="Times New Roman" w:eastAsia="仿宋_GB2312" w:cs="Times New Roman"/>
          <w:sz w:val="32"/>
          <w:szCs w:val="32"/>
          <w:highlight w:val="none"/>
          <w:lang w:val="en-US" w:eastAsia="zh-CN"/>
        </w:rPr>
        <w:t>。</w:t>
      </w:r>
    </w:p>
    <w:p w14:paraId="7B69A6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第四部分为</w:t>
      </w:r>
      <w:r>
        <w:rPr>
          <w:rFonts w:hint="eastAsia" w:ascii="Times New Roman" w:hAnsi="Times New Roman" w:eastAsia="仿宋_GB2312" w:cs="Times New Roman"/>
          <w:sz w:val="32"/>
          <w:szCs w:val="32"/>
          <w:highlight w:val="none"/>
          <w:lang w:val="en-US" w:eastAsia="zh-CN"/>
        </w:rPr>
        <w:t>成本监审结论。核定新丰县乡镇综合平均单位供水成本1.37元/m³（不含水资源费）。</w:t>
      </w:r>
    </w:p>
    <w:p w14:paraId="1ECDD1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第五部分为</w:t>
      </w:r>
      <w:r>
        <w:rPr>
          <w:rFonts w:hint="eastAsia" w:ascii="Times New Roman" w:hAnsi="Times New Roman" w:eastAsia="仿宋_GB2312" w:cs="Times New Roman"/>
          <w:sz w:val="32"/>
          <w:szCs w:val="32"/>
          <w:highlight w:val="none"/>
          <w:lang w:val="en-US" w:eastAsia="zh-CN"/>
        </w:rPr>
        <w:t>新丰县乡镇简化用水分类拟实施居民阶梯水价表，实施居民阶梯水价。居民水价第一</w:t>
      </w:r>
      <w:r>
        <w:rPr>
          <w:rFonts w:hint="eastAsia" w:ascii="仿宋_GB2312" w:hAnsi="仿宋_GB2312" w:eastAsia="仿宋_GB2312" w:cs="仿宋_GB2312"/>
          <w:sz w:val="32"/>
          <w:szCs w:val="32"/>
          <w:highlight w:val="none"/>
          <w:lang w:val="en-US" w:eastAsia="zh-CN"/>
        </w:rPr>
        <w:t>阶梯（</w:t>
      </w:r>
      <w:bookmarkStart w:id="2" w:name="OLE_LINK3"/>
      <w:r>
        <w:rPr>
          <w:rFonts w:hint="eastAsia" w:ascii="仿宋_GB2312" w:hAnsi="仿宋_GB2312" w:eastAsia="仿宋_GB2312" w:cs="仿宋_GB2312"/>
          <w:sz w:val="32"/>
          <w:szCs w:val="32"/>
          <w:highlight w:val="none"/>
          <w:lang w:val="en-US" w:eastAsia="zh-CN"/>
        </w:rPr>
        <w:t>月用水量</w:t>
      </w:r>
      <w:bookmarkEnd w:id="2"/>
      <w:r>
        <w:rPr>
          <w:rFonts w:hint="eastAsia" w:ascii="仿宋_GB2312" w:hAnsi="仿宋_GB2312" w:eastAsia="仿宋_GB2312" w:cs="仿宋_GB2312"/>
          <w:sz w:val="32"/>
          <w:szCs w:val="32"/>
          <w:highlight w:val="none"/>
          <w:lang w:val="en-US" w:eastAsia="zh-CN"/>
        </w:rPr>
        <w:t>35m³及以下）1.37</w:t>
      </w:r>
      <w:bookmarkStart w:id="3" w:name="OLE_LINK1"/>
      <w:r>
        <w:rPr>
          <w:rFonts w:hint="eastAsia" w:ascii="仿宋_GB2312" w:hAnsi="仿宋_GB2312" w:eastAsia="仿宋_GB2312" w:cs="仿宋_GB2312"/>
          <w:b w:val="0"/>
          <w:bCs/>
          <w:color w:val="auto"/>
          <w:kern w:val="2"/>
          <w:sz w:val="32"/>
          <w:szCs w:val="32"/>
          <w:lang w:val="en-US" w:eastAsia="zh-CN" w:bidi="ar"/>
        </w:rPr>
        <w:t>元/</w:t>
      </w:r>
      <w:r>
        <w:rPr>
          <w:rFonts w:hint="eastAsia" w:ascii="仿宋_GB2312" w:hAnsi="仿宋_GB2312" w:eastAsia="仿宋_GB2312" w:cs="仿宋_GB2312"/>
          <w:b w:val="0"/>
          <w:bCs/>
          <w:color w:val="auto"/>
          <w:kern w:val="0"/>
          <w:sz w:val="32"/>
          <w:szCs w:val="32"/>
          <w:lang w:val="en-US" w:eastAsia="zh-CN" w:bidi="ar"/>
        </w:rPr>
        <w:t>m³</w:t>
      </w:r>
      <w:bookmarkEnd w:id="3"/>
      <w:r>
        <w:rPr>
          <w:rFonts w:hint="eastAsia" w:ascii="仿宋_GB2312" w:hAnsi="仿宋_GB2312" w:eastAsia="仿宋_GB2312" w:cs="仿宋_GB2312"/>
          <w:b w:val="0"/>
          <w:bCs/>
          <w:color w:val="auto"/>
          <w:kern w:val="0"/>
          <w:sz w:val="32"/>
          <w:szCs w:val="32"/>
          <w:lang w:val="en-US" w:eastAsia="zh-CN" w:bidi="ar"/>
        </w:rPr>
        <w:t>，第二阶梯（月用水量35m³-42m³含）2.06</w:t>
      </w:r>
      <w:bookmarkStart w:id="4" w:name="OLE_LINK2"/>
      <w:r>
        <w:rPr>
          <w:rFonts w:hint="eastAsia" w:ascii="仿宋_GB2312" w:hAnsi="仿宋_GB2312" w:eastAsia="仿宋_GB2312" w:cs="仿宋_GB2312"/>
          <w:b w:val="0"/>
          <w:bCs/>
          <w:color w:val="auto"/>
          <w:kern w:val="0"/>
          <w:sz w:val="32"/>
          <w:szCs w:val="32"/>
          <w:lang w:val="en-US" w:eastAsia="zh-CN" w:bidi="ar"/>
        </w:rPr>
        <w:t>元/m³</w:t>
      </w:r>
      <w:bookmarkEnd w:id="4"/>
      <w:r>
        <w:rPr>
          <w:rFonts w:hint="eastAsia" w:ascii="仿宋_GB2312" w:hAnsi="仿宋_GB2312" w:eastAsia="仿宋_GB2312" w:cs="仿宋_GB2312"/>
          <w:b w:val="0"/>
          <w:bCs/>
          <w:color w:val="auto"/>
          <w:kern w:val="0"/>
          <w:sz w:val="32"/>
          <w:szCs w:val="32"/>
          <w:lang w:val="en-US" w:eastAsia="zh-CN" w:bidi="ar"/>
        </w:rPr>
        <w:t>，第三阶梯（月用水量42m³及以上）4.11元/m³；非居民生活水1.5元/m³；特种用水4.11元/m³。</w:t>
      </w:r>
    </w:p>
    <w:p w14:paraId="0E9F75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第六部分为</w:t>
      </w:r>
      <w:r>
        <w:rPr>
          <w:rFonts w:hint="eastAsia" w:ascii="Times New Roman" w:hAnsi="Times New Roman" w:eastAsia="仿宋_GB2312" w:cs="Times New Roman"/>
          <w:b w:val="0"/>
          <w:bCs w:val="0"/>
          <w:sz w:val="32"/>
          <w:szCs w:val="32"/>
          <w:highlight w:val="none"/>
          <w:lang w:val="en-US" w:eastAsia="zh-CN"/>
        </w:rPr>
        <w:t>优惠政策。为保证低收入困难群体生活水平不因水价调整而降低，对经民政部门认定的城乡低保对象、特困人员等困难群众，每户每月免费用水量5m³。</w:t>
      </w:r>
    </w:p>
    <w:p w14:paraId="686CE6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第七部分为</w:t>
      </w:r>
      <w:r>
        <w:rPr>
          <w:rFonts w:hint="eastAsia" w:ascii="Times New Roman" w:hAnsi="Times New Roman" w:eastAsia="仿宋_GB2312" w:cs="Times New Roman"/>
          <w:b w:val="0"/>
          <w:bCs w:val="0"/>
          <w:sz w:val="32"/>
          <w:szCs w:val="32"/>
          <w:highlight w:val="none"/>
          <w:lang w:val="en-US" w:eastAsia="zh-CN"/>
        </w:rPr>
        <w:t>制定价格后的影响，分析了对供水企业、居民、非居民的影响。</w:t>
      </w:r>
    </w:p>
    <w:p w14:paraId="05C035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第八部分为</w:t>
      </w:r>
      <w:r>
        <w:rPr>
          <w:rFonts w:hint="eastAsia" w:ascii="Times New Roman" w:hAnsi="Times New Roman" w:eastAsia="仿宋_GB2312" w:cs="Times New Roman"/>
          <w:b w:val="0"/>
          <w:bCs w:val="0"/>
          <w:sz w:val="32"/>
          <w:szCs w:val="32"/>
          <w:highlight w:val="none"/>
          <w:lang w:val="en-US" w:eastAsia="zh-CN"/>
        </w:rPr>
        <w:t>意见和建议。切实加强供水经营管理，提升服务水平、加快推进“一户一表”改造和二次供水设施建设与管理、加强水价和水费收入监管、加强宣传解释工作。</w:t>
      </w:r>
    </w:p>
    <w:p w14:paraId="59423E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三、需要重点说明的问题</w:t>
      </w:r>
    </w:p>
    <w:p w14:paraId="683E72FE">
      <w:pPr>
        <w:numPr>
          <w:ilvl w:val="0"/>
          <w:numId w:val="1"/>
        </w:numPr>
        <w:spacing w:beforeLines="0" w:afterLines="0"/>
        <w:ind w:firstLine="640" w:firstLineChars="200"/>
        <w:rPr>
          <w:rFonts w:hint="eastAsia" w:ascii="仿宋_GB2312" w:hAnsi="仿宋_GB2312" w:eastAsia="仿宋_GB2312"/>
          <w:color w:val="auto"/>
          <w:kern w:val="0"/>
          <w:sz w:val="32"/>
        </w:rPr>
      </w:pPr>
      <w:bookmarkStart w:id="5" w:name="OLE_LINK52"/>
      <w:bookmarkStart w:id="6" w:name="OLE_LINK57"/>
      <w:r>
        <w:rPr>
          <w:rFonts w:hint="eastAsia" w:ascii="仿宋_GB2312" w:hAnsi="仿宋_GB2312" w:eastAsia="仿宋_GB2312"/>
          <w:color w:val="auto"/>
          <w:kern w:val="0"/>
          <w:sz w:val="32"/>
        </w:rPr>
        <w:t>根据《广东省发展和改革委员会 广东省住房和城乡建设厅关于城镇供水价格管理的实施办法》第十七条，居民生活用水实行阶梯价格制度，居民生活用水阶梯水价设置应当不少于三级，级差按不低于1∶1.5∶3的比例安排。</w:t>
      </w:r>
    </w:p>
    <w:p w14:paraId="0192746B">
      <w:pPr>
        <w:numPr>
          <w:ilvl w:val="0"/>
          <w:numId w:val="0"/>
        </w:numPr>
        <w:spacing w:beforeLines="0" w:afterLines="0"/>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rPr>
        <w:t>2、乡镇非居民用水量划分为三档，按分段累进递增方式实施。第一档按计划（定额）用水或超计划（定额）10%以内的用水量按基准水价计收；第二档超计划（定额）10%-30%（含本数）部分的用水量按基准水价的1.5倍计收；第三档超计划（定额）30%以上部分的水量按基准水价的2倍计收。基本水价未包含水资源税、不包含污水处理费。</w:t>
      </w:r>
    </w:p>
    <w:p w14:paraId="300049FE">
      <w:pPr>
        <w:numPr>
          <w:ilvl w:val="0"/>
          <w:numId w:val="0"/>
        </w:numPr>
        <w:spacing w:beforeLines="0" w:afterLines="0"/>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rPr>
        <w:t>3、水务部门按照国家和省有关规定，确定我县非居民用水定额标准和用水计划（具体额度由水务部门另行下达）。</w:t>
      </w:r>
    </w:p>
    <w:p w14:paraId="0E19DF8E">
      <w:pPr>
        <w:numPr>
          <w:ilvl w:val="0"/>
          <w:numId w:val="0"/>
        </w:numPr>
        <w:spacing w:beforeLines="0" w:afterLines="0"/>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rPr>
        <w:t>4、县润新自来水公司应明确界定居民生活用水与非居民生活用水的分类。</w:t>
      </w:r>
    </w:p>
    <w:p w14:paraId="42225FF5">
      <w:pPr>
        <w:pStyle w:val="4"/>
        <w:numPr>
          <w:ilvl w:val="0"/>
          <w:numId w:val="0"/>
        </w:numPr>
        <w:shd w:val="clear" w:color="auto" w:fill="FFFFFF"/>
        <w:spacing w:before="120" w:beforeLines="0" w:beforeAutospacing="0" w:after="120" w:afterLines="0" w:afterAutospacing="0" w:line="560" w:lineRule="exact"/>
        <w:ind w:firstLine="640" w:firstLineChars="200"/>
        <w:jc w:val="both"/>
        <w:rPr>
          <w:rFonts w:hint="eastAsia" w:ascii="仿宋_GB2312" w:hAnsi="仿宋_GB2312" w:eastAsia="仿宋_GB2312"/>
          <w:color w:val="auto"/>
          <w:kern w:val="2"/>
          <w:sz w:val="32"/>
        </w:rPr>
      </w:pPr>
      <w:r>
        <w:rPr>
          <w:rFonts w:hint="eastAsia" w:ascii="仿宋_GB2312" w:hAnsi="仿宋_GB2312" w:eastAsia="仿宋_GB2312"/>
          <w:color w:val="auto"/>
          <w:kern w:val="2"/>
          <w:sz w:val="32"/>
        </w:rPr>
        <w:t>5、居民生活用水阶梯式计量的水量按每户5人（含5人）以下为标准。每户家庭人口5人以上的，每增加一人在相应阶梯水量上增加6立方米水量计。</w:t>
      </w:r>
    </w:p>
    <w:p w14:paraId="650FCEC8">
      <w:pPr>
        <w:pStyle w:val="4"/>
        <w:numPr>
          <w:ilvl w:val="0"/>
          <w:numId w:val="0"/>
        </w:numPr>
        <w:shd w:val="clear" w:color="auto" w:fill="FFFFFF"/>
        <w:spacing w:before="120" w:beforeLines="0" w:beforeAutospacing="0" w:after="120" w:afterLines="0" w:afterAutospacing="0" w:line="560" w:lineRule="exact"/>
        <w:ind w:firstLine="640" w:firstLineChars="200"/>
        <w:jc w:val="both"/>
        <w:rPr>
          <w:rFonts w:hint="eastAsia" w:ascii="仿宋_GB2312" w:hAnsi="仿宋_GB2312" w:eastAsia="仿宋_GB2312"/>
          <w:color w:val="auto"/>
          <w:kern w:val="2"/>
          <w:sz w:val="32"/>
        </w:rPr>
      </w:pPr>
      <w:r>
        <w:rPr>
          <w:rFonts w:hint="eastAsia" w:ascii="仿宋_GB2312" w:hAnsi="仿宋_GB2312" w:eastAsia="仿宋_GB2312"/>
          <w:color w:val="auto"/>
          <w:kern w:val="2"/>
          <w:sz w:val="32"/>
        </w:rPr>
        <w:t>6、居民生活用水主要指城镇居民住宅家庭的日常生活用水，以及机关、部队、企事业单位等集体宿舍用水。养老机构残疾人托养机构等社会福利场所及婴幼儿照护服务机构生活用水学校教学和学生生活用水家政企业在社区设置的服务网点用水宗教场所生活用水社区组织工作用房和居民公益性服务设施用水等按照居民生活类用水价格执行；非居民用水主要指工业、经营服务用水和行政事业单位用水、市政用水（环卫、绿化）生态用水、消防用水等；特种用水主要包括洗车、以自来水为原料的纯净水生产、高尔夫球场用水等。</w:t>
      </w:r>
      <w:bookmarkEnd w:id="5"/>
    </w:p>
    <w:p w14:paraId="45B20DA4">
      <w:pPr>
        <w:pStyle w:val="4"/>
        <w:numPr>
          <w:ilvl w:val="0"/>
          <w:numId w:val="0"/>
        </w:numPr>
        <w:shd w:val="clear" w:color="auto" w:fill="FFFFFF"/>
        <w:spacing w:before="120" w:beforeLines="0" w:beforeAutospacing="0" w:after="120" w:afterLines="0" w:afterAutospacing="0" w:line="560" w:lineRule="exact"/>
        <w:ind w:firstLine="640" w:firstLineChars="200"/>
        <w:jc w:val="both"/>
        <w:rPr>
          <w:rFonts w:hint="eastAsia" w:ascii="仿宋_GB2312" w:hAnsi="仿宋_GB2312" w:eastAsia="仿宋_GB2312"/>
          <w:color w:val="auto"/>
          <w:kern w:val="2"/>
          <w:sz w:val="32"/>
        </w:rPr>
      </w:pPr>
      <w:r>
        <w:rPr>
          <w:rFonts w:hint="eastAsia" w:ascii="仿宋_GB2312" w:hAnsi="仿宋_GB2312" w:eastAsia="仿宋_GB2312"/>
          <w:color w:val="auto"/>
          <w:kern w:val="2"/>
          <w:sz w:val="32"/>
        </w:rPr>
        <w:t>7、梅坑镇与新丰县城同自来水管网，实行同网同价，执行《关于新丰县城简化用水分类实施居民阶梯水价有关问题的通知》（新发改价格〔2018〕5号）文件标准。</w:t>
      </w:r>
      <w:bookmarkEnd w:id="6"/>
    </w:p>
    <w:p w14:paraId="58E5BA1C">
      <w:pPr>
        <w:pStyle w:val="4"/>
        <w:numPr>
          <w:ilvl w:val="0"/>
          <w:numId w:val="0"/>
        </w:numPr>
        <w:shd w:val="clear" w:color="auto" w:fill="FFFFFF"/>
        <w:spacing w:before="120" w:beforeLines="0" w:beforeAutospacing="0" w:after="120" w:afterLines="0" w:afterAutospacing="0" w:line="560" w:lineRule="exact"/>
        <w:ind w:firstLine="640" w:firstLineChars="200"/>
        <w:jc w:val="both"/>
        <w:rPr>
          <w:rFonts w:hint="eastAsia" w:ascii="仿宋_GB2312" w:hAnsi="仿宋_GB2312" w:eastAsia="仿宋_GB2312"/>
          <w:color w:val="auto"/>
          <w:kern w:val="2"/>
          <w:sz w:val="32"/>
        </w:rPr>
      </w:pPr>
      <w:r>
        <w:rPr>
          <w:rFonts w:hint="eastAsia" w:ascii="仿宋_GB2312" w:hAnsi="仿宋_GB2312" w:eastAsia="仿宋_GB2312"/>
          <w:color w:val="auto"/>
          <w:kern w:val="2"/>
          <w:sz w:val="32"/>
        </w:rPr>
        <w:t>8、县政府常务会审议通过后，预留三个月时间的过渡期进行</w:t>
      </w:r>
      <w:r>
        <w:rPr>
          <w:rFonts w:hint="eastAsia" w:ascii="仿宋_GB2312" w:hAnsi="仿宋_GB2312" w:eastAsia="仿宋_GB2312"/>
          <w:color w:val="auto"/>
          <w:kern w:val="2"/>
          <w:sz w:val="32"/>
          <w:lang w:val="en-US" w:eastAsia="zh-CN"/>
        </w:rPr>
        <w:t>政策</w:t>
      </w:r>
      <w:r>
        <w:rPr>
          <w:rFonts w:hint="eastAsia" w:ascii="仿宋_GB2312" w:hAnsi="仿宋_GB2312" w:eastAsia="仿宋_GB2312"/>
          <w:color w:val="auto"/>
          <w:kern w:val="2"/>
          <w:sz w:val="32"/>
        </w:rPr>
        <w:t>宣传。</w:t>
      </w:r>
    </w:p>
    <w:p w14:paraId="0BC311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38E5D0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bookmarkStart w:id="7" w:name="_GoBack"/>
      <w:bookmarkEnd w:id="7"/>
    </w:p>
    <w:p w14:paraId="42C42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424E94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258D527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w w:val="100"/>
          <w:kern w:val="3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cs="Times New Roman"/>
          <w:spacing w:val="2"/>
          <w:w w:val="100"/>
          <w:kern w:val="32"/>
          <w:sz w:val="32"/>
          <w:szCs w:val="32"/>
          <w:highlight w:val="none"/>
          <w:lang w:val="en-US" w:eastAsia="zh-CN" w:bidi="ar-SA"/>
        </w:rPr>
        <w:t xml:space="preserve">                            </w:t>
      </w:r>
      <w:r>
        <w:rPr>
          <w:rFonts w:hint="default" w:ascii="Times New Roman" w:hAnsi="Times New Roman" w:eastAsia="仿宋_GB2312" w:cs="Times New Roman"/>
          <w:color w:val="000000"/>
          <w:w w:val="100"/>
          <w:kern w:val="32"/>
          <w:sz w:val="32"/>
          <w:szCs w:val="32"/>
          <w:highlight w:val="none"/>
          <w:lang w:val="en-US" w:eastAsia="zh-CN" w:bidi="ar-SA"/>
        </w:rPr>
        <w:t xml:space="preserve">   新丰县发展和改革局</w:t>
      </w:r>
    </w:p>
    <w:p w14:paraId="7720793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w w:val="100"/>
          <w:kern w:val="32"/>
          <w:sz w:val="32"/>
          <w:szCs w:val="32"/>
          <w:highlight w:val="none"/>
          <w:lang w:val="en-US" w:eastAsia="zh-CN" w:bidi="ar-SA"/>
        </w:rPr>
      </w:pPr>
      <w:r>
        <w:rPr>
          <w:rFonts w:hint="default" w:ascii="Times New Roman" w:hAnsi="Times New Roman" w:eastAsia="仿宋_GB2312" w:cs="Times New Roman"/>
          <w:color w:val="000000"/>
          <w:w w:val="100"/>
          <w:kern w:val="32"/>
          <w:sz w:val="32"/>
          <w:szCs w:val="32"/>
          <w:highlight w:val="none"/>
          <w:lang w:val="en-US" w:eastAsia="zh-CN" w:bidi="ar-SA"/>
        </w:rPr>
        <w:t xml:space="preserve">                                  </w:t>
      </w:r>
      <w:r>
        <w:rPr>
          <w:rFonts w:hint="eastAsia" w:ascii="Times New Roman" w:hAnsi="Times New Roman" w:eastAsia="仿宋_GB2312" w:cs="Times New Roman"/>
          <w:color w:val="000000"/>
          <w:w w:val="100"/>
          <w:kern w:val="32"/>
          <w:sz w:val="32"/>
          <w:szCs w:val="32"/>
          <w:highlight w:val="none"/>
          <w:lang w:val="en-US" w:eastAsia="zh-CN" w:bidi="ar-SA"/>
        </w:rPr>
        <w:t xml:space="preserve">  </w:t>
      </w:r>
      <w:r>
        <w:rPr>
          <w:rFonts w:hint="default" w:ascii="Times New Roman" w:hAnsi="Times New Roman" w:eastAsia="仿宋_GB2312" w:cs="Times New Roman"/>
          <w:color w:val="000000"/>
          <w:w w:val="100"/>
          <w:kern w:val="32"/>
          <w:sz w:val="32"/>
          <w:szCs w:val="32"/>
          <w:highlight w:val="none"/>
          <w:lang w:val="en-US" w:eastAsia="zh-CN" w:bidi="ar-SA"/>
        </w:rPr>
        <w:t>202</w:t>
      </w:r>
      <w:r>
        <w:rPr>
          <w:rFonts w:hint="eastAsia" w:ascii="Times New Roman" w:hAnsi="Times New Roman" w:eastAsia="仿宋_GB2312" w:cs="Times New Roman"/>
          <w:color w:val="000000"/>
          <w:w w:val="100"/>
          <w:kern w:val="32"/>
          <w:sz w:val="32"/>
          <w:szCs w:val="32"/>
          <w:highlight w:val="none"/>
          <w:lang w:val="en-US" w:eastAsia="zh-CN" w:bidi="ar-SA"/>
        </w:rPr>
        <w:t>5</w:t>
      </w:r>
      <w:r>
        <w:rPr>
          <w:rFonts w:hint="default" w:ascii="Times New Roman" w:hAnsi="Times New Roman" w:eastAsia="仿宋_GB2312" w:cs="Times New Roman"/>
          <w:color w:val="000000"/>
          <w:w w:val="100"/>
          <w:kern w:val="32"/>
          <w:sz w:val="32"/>
          <w:szCs w:val="32"/>
          <w:highlight w:val="none"/>
          <w:lang w:val="en-US" w:eastAsia="zh-CN" w:bidi="ar-SA"/>
        </w:rPr>
        <w:t>年</w:t>
      </w:r>
      <w:r>
        <w:rPr>
          <w:rFonts w:hint="eastAsia" w:ascii="Times New Roman" w:hAnsi="Times New Roman" w:eastAsia="仿宋_GB2312" w:cs="Times New Roman"/>
          <w:color w:val="000000"/>
          <w:w w:val="100"/>
          <w:kern w:val="32"/>
          <w:sz w:val="32"/>
          <w:szCs w:val="32"/>
          <w:highlight w:val="none"/>
          <w:lang w:val="en-US" w:eastAsia="zh-CN" w:bidi="ar-SA"/>
        </w:rPr>
        <w:t>6</w:t>
      </w:r>
      <w:r>
        <w:rPr>
          <w:rFonts w:hint="default" w:ascii="Times New Roman" w:hAnsi="Times New Roman" w:eastAsia="仿宋_GB2312" w:cs="Times New Roman"/>
          <w:color w:val="000000"/>
          <w:w w:val="100"/>
          <w:kern w:val="32"/>
          <w:sz w:val="32"/>
          <w:szCs w:val="32"/>
          <w:highlight w:val="none"/>
          <w:lang w:val="en-US" w:eastAsia="zh-CN" w:bidi="ar-SA"/>
        </w:rPr>
        <w:t>月</w:t>
      </w:r>
      <w:r>
        <w:rPr>
          <w:rFonts w:hint="eastAsia" w:ascii="Times New Roman" w:hAnsi="Times New Roman" w:eastAsia="仿宋_GB2312" w:cs="Times New Roman"/>
          <w:color w:val="000000"/>
          <w:w w:val="100"/>
          <w:kern w:val="32"/>
          <w:sz w:val="32"/>
          <w:szCs w:val="32"/>
          <w:highlight w:val="none"/>
          <w:lang w:val="en-US" w:eastAsia="zh-CN" w:bidi="ar-SA"/>
        </w:rPr>
        <w:t>5</w:t>
      </w:r>
      <w:r>
        <w:rPr>
          <w:rFonts w:hint="default" w:ascii="Times New Roman" w:hAnsi="Times New Roman" w:eastAsia="仿宋_GB2312" w:cs="Times New Roman"/>
          <w:color w:val="000000"/>
          <w:w w:val="100"/>
          <w:kern w:val="32"/>
          <w:sz w:val="32"/>
          <w:szCs w:val="32"/>
          <w:highlight w:val="none"/>
          <w:lang w:val="en-US" w:eastAsia="zh-CN" w:bidi="ar-SA"/>
        </w:rPr>
        <w:t>日</w:t>
      </w:r>
    </w:p>
    <w:p w14:paraId="4ABC20BE"/>
    <w:sectPr>
      <w:footerReference r:id="rId3" w:type="default"/>
      <w:pgSz w:w="11906" w:h="16838"/>
      <w:pgMar w:top="2098" w:right="1474" w:bottom="1984" w:left="1587" w:header="851" w:footer="1474"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300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64162">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B64162">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8381A0"/>
    <w:multiLevelType w:val="multilevel"/>
    <w:tmpl w:val="D98381A0"/>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5A3CF4"/>
    <w:rsid w:val="287848A0"/>
    <w:rsid w:val="4828307D"/>
    <w:rsid w:val="4E3F5399"/>
    <w:rsid w:val="5CC75377"/>
    <w:rsid w:val="639541DA"/>
    <w:rsid w:val="671FBDB4"/>
    <w:rsid w:val="6D9B1C10"/>
    <w:rsid w:val="6DEE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hint="eastAsia" w:ascii="宋体" w:hAnsi="Courier New"/>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w w:val="100"/>
      <w:kern w:val="0"/>
      <w:sz w:val="24"/>
    </w:rPr>
  </w:style>
  <w:style w:type="paragraph" w:customStyle="1" w:styleId="7">
    <w:name w:val="正文正"/>
    <w:basedOn w:val="1"/>
    <w:qFormat/>
    <w:uiPriority w:val="0"/>
    <w:pPr>
      <w:spacing w:line="560" w:lineRule="exact"/>
      <w:ind w:firstLine="561"/>
    </w:pPr>
    <w:rPr>
      <w:rFonts w:eastAsia="仿宋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2025-06-05T15:15:00Z</dcterms:created>
  <dc:creator>黄金明</dc:creator>
  <cp:lastModifiedBy>Sophieyoyo</cp:lastModifiedBy>
  <cp:lastPrinted>2025-06-10T10:12:00Z</cp:lastPrinted>
  <dcterms:modified xsi:type="dcterms:W3CDTF">2025-10-30T16:38:20Z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1002E2C0172C509BFC2303694A7CEBD4_43</vt:lpwstr>
  </property>
</Properties>
</file>