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关于《新丰县公共资源有偿使用管理办法（试行）》</w:t>
      </w:r>
      <w:r>
        <w:rPr>
          <w:rFonts w:hint="eastAsia" w:ascii="方正小标宋简体" w:hAnsi="方正小标宋简体" w:eastAsia="方正小标宋简体" w:cs="方正小标宋简体"/>
          <w:sz w:val="44"/>
          <w:szCs w:val="44"/>
          <w:lang w:val="en" w:eastAsia="zh-CN"/>
        </w:rPr>
        <w:t>（征求意见稿）</w:t>
      </w:r>
      <w:r>
        <w:rPr>
          <w:rFonts w:hint="eastAsia" w:ascii="方正小标宋简体" w:hAnsi="方正小标宋简体" w:eastAsia="方正小标宋简体" w:cs="方正小标宋简体"/>
          <w:sz w:val="44"/>
          <w:szCs w:val="44"/>
          <w:lang w:val="en-US" w:eastAsia="zh-CN"/>
        </w:rPr>
        <w:t>的起草</w:t>
      </w:r>
      <w:r>
        <w:rPr>
          <w:rFonts w:hint="eastAsia" w:ascii="方正小标宋简体" w:hAnsi="方正小标宋简体" w:eastAsia="方正小标宋简体" w:cs="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outlineLvl w:val="9"/>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ind w:firstLine="672"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spacing w:val="8"/>
          <w:sz w:val="32"/>
          <w:szCs w:val="32"/>
          <w:shd w:val="clear" w:color="auto" w:fill="FFFFFF"/>
          <w:lang w:val="en-US" w:eastAsia="zh-CN"/>
        </w:rPr>
        <w:t>为规范和加强我县公共资源有偿使用管理，促进公共资源的有效利用，提升公共资源使用效益，推动全县经济社会高质量发展，根据上级相关法律法规及政策文件精神，结合我县实际，起草了《新丰县公共资源有偿使用管理办法（试行）》（征求意见稿）</w:t>
      </w:r>
      <w:r>
        <w:rPr>
          <w:rFonts w:hint="default" w:ascii="Times New Roman" w:hAnsi="Times New Roman" w:eastAsia="仿宋_GB2312" w:cs="Times New Roman"/>
          <w:i w:val="0"/>
          <w:caps w:val="0"/>
          <w:smallCaps w:val="0"/>
          <w:color w:val="auto"/>
          <w:spacing w:val="0"/>
          <w:sz w:val="32"/>
          <w:szCs w:val="32"/>
          <w:highlight w:val="none"/>
          <w:shd w:val="clear" w:color="auto" w:fill="FFFFFF"/>
          <w:lang w:eastAsia="zh-CN"/>
        </w:rPr>
        <w:t>。现将有关情况说明如下：</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8"/>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eastAsia="zh-CN"/>
        </w:rPr>
        <w:t>起草</w:t>
      </w:r>
      <w:r>
        <w:rPr>
          <w:rFonts w:hint="default" w:ascii="Times New Roman" w:hAnsi="Times New Roman" w:eastAsia="黑体" w:cs="Times New Roman"/>
          <w:color w:val="auto"/>
          <w:sz w:val="32"/>
          <w:szCs w:val="32"/>
          <w:highlight w:val="none"/>
        </w:rPr>
        <w:t>背景</w:t>
      </w:r>
    </w:p>
    <w:p>
      <w:pPr>
        <w:pStyle w:val="1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N/>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公共资源作为政府履行公共服务职能、保障民生需求的重要载体，其规范管理与高效利用直接关系到县域经济发展质量和群众切身利益。近年来，随着</w:t>
      </w:r>
      <w:r>
        <w:rPr>
          <w:rFonts w:hint="eastAsia" w:cs="Times New Roman"/>
          <w:sz w:val="32"/>
          <w:szCs w:val="32"/>
          <w:lang w:val="en-US" w:eastAsia="zh-CN"/>
        </w:rPr>
        <w:t>我</w:t>
      </w:r>
      <w:r>
        <w:rPr>
          <w:rFonts w:hint="default" w:ascii="Times New Roman" w:hAnsi="Times New Roman" w:eastAsia="仿宋_GB2312" w:cs="Times New Roman"/>
          <w:sz w:val="32"/>
          <w:szCs w:val="32"/>
        </w:rPr>
        <w:t>县城镇化进程加快和公共服务需求提升，政府投资建设的公共停车泊位、公园广场、文化体育场馆、水利设施等公共资源数量不断增加，在服务群众生活、推动城市发展方面发挥了重要作用。同时，为进一步提升资源管理精细化水平，当前部分资源在使用规范度、有偿使用机制完善性、收益统筹管理精细化等方面仍有提升空间，需通过制度建设进一步优化。​</w:t>
      </w:r>
    </w:p>
    <w:p>
      <w:pPr>
        <w:pStyle w:val="1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N/>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国家层面看，2016年以来，中共中央办公厅、国务院办公厅印发《关于创新政府配置资源方式的指导意见》（中办发〔2016〕75号），国务院印发《关于全民所有自然资源资产有偿使用制度改革的指导意见》（国发〔2016〕82号），财政部、国家发展和改革委员会、住房和城乡建设部联合印发《市政公共资源有偿使用收入管理办法》（财税〔2016〕116号），从顶层设计层面对公共资源有偿使用工作作出了系统性指导，为地方制定具体管理办法提供了根本遵循。​</w:t>
      </w:r>
    </w:p>
    <w:p>
      <w:pPr>
        <w:pStyle w:val="1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N/>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从县域实践看，为落实</w:t>
      </w:r>
      <w:r>
        <w:rPr>
          <w:rFonts w:hint="eastAsia" w:cs="Times New Roman"/>
          <w:sz w:val="32"/>
          <w:szCs w:val="32"/>
          <w:lang w:val="en-US" w:eastAsia="zh-CN"/>
        </w:rPr>
        <w:t>上级</w:t>
      </w:r>
      <w:r>
        <w:rPr>
          <w:rFonts w:hint="default" w:ascii="Times New Roman" w:hAnsi="Times New Roman" w:eastAsia="仿宋_GB2312" w:cs="Times New Roman"/>
          <w:sz w:val="32"/>
          <w:szCs w:val="32"/>
        </w:rPr>
        <w:t>关于公共资源管理的统一部署，进一步统筹盘活各类公共资源，优化资源配置效率、提升收益管理水平，结合</w:t>
      </w:r>
      <w:r>
        <w:rPr>
          <w:rFonts w:hint="eastAsia" w:cs="Times New Roman"/>
          <w:sz w:val="32"/>
          <w:szCs w:val="32"/>
          <w:lang w:val="en-US" w:eastAsia="zh-CN"/>
        </w:rPr>
        <w:t>我县实际</w:t>
      </w:r>
      <w:r>
        <w:rPr>
          <w:rFonts w:hint="default" w:ascii="Times New Roman" w:hAnsi="Times New Roman" w:eastAsia="仿宋_GB2312" w:cs="Times New Roman"/>
          <w:sz w:val="32"/>
          <w:szCs w:val="32"/>
        </w:rPr>
        <w:t>，起草形成《</w:t>
      </w:r>
      <w:r>
        <w:rPr>
          <w:rFonts w:hint="eastAsia" w:ascii="Times New Roman" w:hAnsi="Times New Roman" w:eastAsia="仿宋_GB2312"/>
          <w:spacing w:val="8"/>
          <w:sz w:val="32"/>
          <w:szCs w:val="32"/>
          <w:shd w:val="clear" w:color="auto" w:fill="FFFFFF"/>
          <w:lang w:val="en-US" w:eastAsia="zh-CN"/>
        </w:rPr>
        <w:t>新丰县公共资源有偿使用管理办法（试行）</w:t>
      </w:r>
      <w:r>
        <w:rPr>
          <w:rFonts w:hint="default" w:ascii="Times New Roman" w:hAnsi="Times New Roman" w:eastAsia="仿宋_GB2312" w:cs="Times New Roman"/>
          <w:sz w:val="32"/>
          <w:szCs w:val="32"/>
        </w:rPr>
        <w:t>》</w:t>
      </w:r>
      <w:r>
        <w:rPr>
          <w:rFonts w:hint="eastAsia" w:ascii="Times New Roman" w:hAnsi="Times New Roman" w:eastAsia="仿宋_GB2312"/>
          <w:spacing w:val="8"/>
          <w:sz w:val="32"/>
          <w:szCs w:val="32"/>
          <w:shd w:val="clear" w:color="auto" w:fill="FFFFFF"/>
          <w:lang w:val="en-US" w:eastAsia="zh-CN"/>
        </w:rPr>
        <w:t>（征求意见稿）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二、</w:t>
      </w:r>
      <w:r>
        <w:rPr>
          <w:rFonts w:hint="eastAsia" w:ascii="Times New Roman" w:hAnsi="Times New Roman" w:eastAsia="黑体" w:cs="Times New Roman"/>
          <w:color w:val="000000"/>
          <w:sz w:val="32"/>
          <w:szCs w:val="32"/>
          <w:highlight w:val="none"/>
          <w:lang w:val="en-US" w:eastAsia="zh-CN"/>
        </w:rPr>
        <w:t>文件依据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32"/>
          <w:sz w:val="32"/>
          <w:szCs w:val="30"/>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w:t>
      </w:r>
      <w:r>
        <w:rPr>
          <w:rFonts w:hint="eastAsia" w:ascii="Times New Roman" w:hAnsi="Times New Roman" w:eastAsia="仿宋_GB2312" w:cs="仿宋_GB2312"/>
          <w:kern w:val="32"/>
          <w:sz w:val="32"/>
          <w:szCs w:val="30"/>
          <w:highlight w:val="none"/>
          <w:lang w:val="en-US" w:eastAsia="zh-CN" w:bidi="ar-SA"/>
        </w:rPr>
        <w:t>《中共中央办公厅 国务院办公厅印发〈关于创新政府配置资源方式的指导意见〉的通知》（中办发〔2016〕75号）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仿宋_GB2312"/>
          <w:kern w:val="32"/>
          <w:sz w:val="32"/>
          <w:szCs w:val="30"/>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（二）</w:t>
      </w:r>
      <w:r>
        <w:rPr>
          <w:rFonts w:hint="eastAsia" w:ascii="Times New Roman" w:hAnsi="Times New Roman" w:eastAsia="仿宋_GB2312" w:cs="仿宋_GB2312"/>
          <w:kern w:val="32"/>
          <w:sz w:val="32"/>
          <w:szCs w:val="30"/>
          <w:highlight w:val="none"/>
          <w:lang w:val="en-US" w:eastAsia="zh-CN" w:bidi="ar-SA"/>
        </w:rPr>
        <w:t>《国务院关于全民所有自然资源资产有偿使用制度改革的指导意见》（国发〔2016〕82号）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（三）</w:t>
      </w:r>
      <w:r>
        <w:rPr>
          <w:rFonts w:hint="eastAsia" w:ascii="Times New Roman" w:hAnsi="Times New Roman" w:eastAsia="仿宋_GB2312" w:cs="仿宋_GB2312"/>
          <w:kern w:val="32"/>
          <w:sz w:val="32"/>
          <w:szCs w:val="30"/>
          <w:highlight w:val="none"/>
          <w:lang w:val="en-US" w:eastAsia="zh-CN" w:bidi="ar-SA"/>
        </w:rPr>
        <w:t>《财政部 国家发展和改革委员会 住房和城乡建设部关于印发〈市政公共资源有偿使用收入管理办法〉的通知》（财税〔2016〕116号）</w:t>
      </w:r>
    </w:p>
    <w:p>
      <w:pPr>
        <w:pStyle w:val="5"/>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firstLine="640" w:firstLineChars="200"/>
        <w:textAlignment w:val="auto"/>
        <w:rPr>
          <w:rFonts w:hint="eastAsia"/>
          <w:lang w:val="en-US" w:eastAsia="zh-CN"/>
        </w:rPr>
      </w:pPr>
      <w:r>
        <w:rPr>
          <w:rFonts w:hint="eastAsia" w:ascii="Times New Roman" w:hAnsi="Times New Roman" w:eastAsia="黑体" w:cs="Times New Roman"/>
          <w:color w:val="000000"/>
          <w:sz w:val="32"/>
          <w:szCs w:val="32"/>
          <w:highlight w:val="none"/>
          <w:lang w:val="en-US" w:eastAsia="zh-CN"/>
        </w:rPr>
        <w:t>三、</w:t>
      </w:r>
      <w:r>
        <w:rPr>
          <w:rFonts w:hint="eastAsia" w:ascii="黑体" w:hAnsi="黑体" w:eastAsia="黑体" w:cs="黑体"/>
          <w:sz w:val="32"/>
          <w:szCs w:val="32"/>
          <w:lang w:val="en-US" w:eastAsia="zh-CN"/>
        </w:rPr>
        <w:t>《办法》主要内容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《办法》全文分为六章，共二十五条，主要内容如下：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 xml:space="preserve"> （一）总则</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rPr>
        <w:t>明确了《办法》的制定目的、</w:t>
      </w:r>
      <w:r>
        <w:rPr>
          <w:rFonts w:hint="eastAsia" w:ascii="Times New Roman" w:hAnsi="Times New Roman" w:eastAsia="仿宋_GB2312"/>
          <w:sz w:val="32"/>
          <w:szCs w:val="32"/>
        </w:rPr>
        <w:t>适用范围</w:t>
      </w:r>
      <w:r>
        <w:rPr>
          <w:rFonts w:hint="eastAsia" w:ascii="Times New Roman" w:hAnsi="Times New Roman" w:eastAsia="仿宋_GB2312"/>
          <w:sz w:val="32"/>
          <w:szCs w:val="32"/>
        </w:rPr>
        <w:t>及应遵循的原则。公共资源有偿使用应坚持市场配置、效益兼顾、管办分离、收支分开原则，以实现公共资源的合理配置和有效利用。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（二）管理范围</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rPr>
        <w:t>详细列举了包括公共停车泊位、城市公共场地、广告设置权、文化体育场馆、旅游资源、公共设施开发权等在内的公共资源有偿使用项目，并指出可根据实</w:t>
      </w:r>
      <w:bookmarkStart w:id="0" w:name="_GoBack"/>
      <w:bookmarkEnd w:id="0"/>
      <w:r>
        <w:rPr>
          <w:rFonts w:hint="eastAsia" w:ascii="Times New Roman" w:hAnsi="Times New Roman" w:eastAsia="仿宋_GB2312"/>
          <w:sz w:val="32"/>
          <w:szCs w:val="32"/>
        </w:rPr>
        <w:t>际情况适时调整。同时明确土地、矿产、森林等自然资源使用按有关法律法规执行。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（三）机制及职责分工</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rPr>
        <w:t>建立了由县政府主要领导任</w:t>
      </w:r>
      <w:r>
        <w:rPr>
          <w:rFonts w:hint="eastAsia" w:ascii="Times New Roman" w:hAnsi="Times New Roman" w:eastAsia="仿宋_GB2312" w:cs="仿宋_GB2312"/>
          <w:i w:val="0"/>
          <w:iCs w:val="0"/>
          <w:caps w:val="0"/>
          <w:color w:val="000000"/>
          <w:spacing w:val="0"/>
          <w:sz w:val="32"/>
          <w:szCs w:val="32"/>
          <w:shd w:val="clear" w:color="auto" w:fill="FFFFFF"/>
        </w:rPr>
        <w:t>组长</w:t>
      </w:r>
      <w:r>
        <w:rPr>
          <w:rFonts w:hint="eastAsia" w:ascii="Times New Roman" w:hAnsi="Times New Roman" w:eastAsia="仿宋_GB2312"/>
          <w:sz w:val="32"/>
          <w:szCs w:val="32"/>
        </w:rPr>
        <w:t>，分管领导任副</w:t>
      </w:r>
      <w:r>
        <w:rPr>
          <w:rFonts w:hint="eastAsia" w:ascii="Times New Roman" w:hAnsi="Times New Roman" w:eastAsia="仿宋_GB2312" w:cs="仿宋_GB2312"/>
          <w:i w:val="0"/>
          <w:iCs w:val="0"/>
          <w:caps w:val="0"/>
          <w:color w:val="000000"/>
          <w:spacing w:val="0"/>
          <w:sz w:val="32"/>
          <w:szCs w:val="32"/>
          <w:shd w:val="clear" w:color="auto" w:fill="FFFFFF"/>
        </w:rPr>
        <w:t>组长</w:t>
      </w:r>
      <w:r>
        <w:rPr>
          <w:rFonts w:hint="eastAsia" w:ascii="Times New Roman" w:hAnsi="Times New Roman" w:eastAsia="仿宋_GB2312"/>
          <w:sz w:val="32"/>
          <w:szCs w:val="32"/>
        </w:rPr>
        <w:t>，各行业主管部门为成员单位的</w:t>
      </w:r>
      <w:r>
        <w:rPr>
          <w:rFonts w:hint="eastAsia" w:ascii="Times New Roman" w:hAnsi="Times New Roman" w:eastAsia="仿宋_GB2312" w:cs="仿宋_GB2312"/>
          <w:i w:val="0"/>
          <w:iCs w:val="0"/>
          <w:caps w:val="0"/>
          <w:color w:val="000000"/>
          <w:spacing w:val="0"/>
          <w:sz w:val="32"/>
          <w:szCs w:val="32"/>
          <w:shd w:val="clear" w:color="auto" w:fill="FFFFFF"/>
        </w:rPr>
        <w:t>工作领导小组</w:t>
      </w:r>
      <w:r>
        <w:rPr>
          <w:rFonts w:hint="eastAsia" w:ascii="Times New Roman" w:hAnsi="Times New Roman" w:eastAsia="仿宋_GB2312"/>
          <w:sz w:val="32"/>
          <w:szCs w:val="32"/>
        </w:rPr>
        <w:t>，负责统筹指导公共资源有偿使用工作。明确了县财政局、县发改局、县住建管理局、县水务局、县交通运输局等相关部门的具体职责，要求各行业主管部门建立健全联合执法工作机制，加强事中事后监管。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（四）管理程序</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rPr>
        <w:t>规定了各行业主管部门需全面梳理本部门管理的公共资源，建立项目台账，制定年度计划，编制实施方案，组织听证（如有需要），委托第三方机构进行价值评估，通过公共资源交易中心进行交易，签订有偿使用合同等流程。同时，对已授予特定主体经营但未进行价值评估的公共资源项目，明确了具体处置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（五）监督管理</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rPr>
        <w:t>明确了经营主体利用公共资源从事经营活动的监督检查职责分工，要求各行业主管部门做好收入收缴工作，接受财政、审计、监察等部门监督。对违反本办法的行为，将依法依规追究法律责任。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楷体_GB2312" w:hAnsi="楷体_GB2312" w:eastAsia="楷体_GB2312" w:cs="楷体_GB2312"/>
          <w:sz w:val="32"/>
          <w:szCs w:val="32"/>
        </w:rPr>
        <w:t>（六）附则</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rPr>
        <w:t>规定了《办法》的解释权、有效期限等事项。</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87C30"/>
    <w:rsid w:val="07687C30"/>
    <w:rsid w:val="0C0C21B7"/>
    <w:rsid w:val="18364C00"/>
    <w:rsid w:val="3949629B"/>
    <w:rsid w:val="44C017D3"/>
    <w:rsid w:val="61446AC0"/>
    <w:rsid w:val="7906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0">
    <w:name w:val="2312:正文(缩进)"/>
    <w:basedOn w:val="11"/>
    <w:qFormat/>
    <w:uiPriority w:val="0"/>
    <w:pPr>
      <w:ind w:firstLine="640" w:firstLineChars="200"/>
      <w:jc w:val="both"/>
    </w:pPr>
    <w:rPr>
      <w:rFonts w:ascii="Times New Roman" w:hAnsi="Times New Roman"/>
    </w:rPr>
  </w:style>
  <w:style w:type="paragraph" w:customStyle="1" w:styleId="11">
    <w:name w:val="2312:正文"/>
    <w:qFormat/>
    <w:uiPriority w:val="0"/>
    <w:pPr>
      <w:spacing w:line="600" w:lineRule="exact"/>
      <w:jc w:val="both"/>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2025-10-29T08:48:00Z</dcterms:created>
  <dc:creator>Administrator</dc:creator>
  <cp:lastModifiedBy>Administrator</cp:lastModifiedBy>
  <dcterms:modified xsi:type="dcterms:W3CDTF">2025-10-30T01:29:48Z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4A2A1B7C7CC446EE927DB0E91B73F312</vt:lpwstr>
  </property>
</Properties>
</file>