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EF79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p>
    <w:p w14:paraId="5211ECD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关于《新丰县茶产业高质量发展奖补方案</w:t>
      </w:r>
    </w:p>
    <w:p w14:paraId="6667558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（征求意见稿）》的起草说明</w:t>
      </w:r>
    </w:p>
    <w:p w14:paraId="6CC18E4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p>
    <w:p w14:paraId="29009CEB">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val="en-US" w:eastAsia="zh-CN"/>
        </w:rPr>
        <w:t>为推动我县茶产业</w:t>
      </w:r>
      <w:r>
        <w:rPr>
          <w:rFonts w:hint="eastAsia" w:ascii="Times New Roman" w:hAnsi="Times New Roman" w:eastAsia="仿宋_GB2312" w:cs="Times New Roman"/>
          <w:sz w:val="32"/>
          <w:szCs w:val="32"/>
          <w:lang w:val="en-US" w:eastAsia="zh-CN"/>
        </w:rPr>
        <w:t>高质量发展，</w:t>
      </w:r>
      <w:r>
        <w:rPr>
          <w:rFonts w:hint="eastAsia" w:ascii="仿宋_GB2312" w:hAnsi="仿宋_GB2312" w:eastAsia="仿宋_GB2312" w:cs="仿宋_GB2312"/>
          <w:sz w:val="32"/>
          <w:szCs w:val="32"/>
          <w:lang w:eastAsia="zh-CN"/>
        </w:rPr>
        <w:t>我单位起草了《新丰县茶产业高质量发展奖补方案（征求意见稿）》。</w:t>
      </w:r>
      <w:r>
        <w:rPr>
          <w:rFonts w:hint="default" w:ascii="Times New Roman" w:hAnsi="Times New Roman" w:eastAsia="仿宋_GB2312" w:cs="Times New Roman"/>
          <w:i w:val="0"/>
          <w:caps w:val="0"/>
          <w:smallCaps w:val="0"/>
          <w:color w:val="auto"/>
          <w:spacing w:val="0"/>
          <w:sz w:val="32"/>
          <w:szCs w:val="32"/>
          <w:highlight w:val="none"/>
          <w:shd w:val="clear" w:color="auto" w:fill="FFFFFF"/>
          <w:lang w:eastAsia="zh-CN"/>
        </w:rPr>
        <w:t>现将有关情况说明如下：</w:t>
      </w:r>
    </w:p>
    <w:p w14:paraId="2FCFC8C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文件的制定背景说明</w:t>
      </w:r>
    </w:p>
    <w:p w14:paraId="1BA091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2023年11月，中共韶关市委办公室、韶关市政府办公室印发《关于推动茶产业高质量发展的行动方案（2024—2026年）》（韶办字〔2023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67号），推动茶产业规模扩张、品种培优、品质提升、品牌打造和标准化生产，以茶产业高质量发展助推乡村全面振兴。为此，我局起草了《新丰县茶产业高质量发展奖补方案（征求意见稿）》，</w:t>
      </w:r>
      <w:r>
        <w:rPr>
          <w:rFonts w:hint="eastAsia" w:ascii="仿宋_GB2312" w:hAnsi="仿宋_GB2312" w:eastAsia="仿宋_GB2312" w:cs="仿宋_GB2312"/>
          <w:color w:val="auto"/>
          <w:sz w:val="32"/>
          <w:szCs w:val="32"/>
          <w:highlight w:val="none"/>
          <w:lang w:val="en-US" w:eastAsia="zh-CN"/>
        </w:rPr>
        <w:t>并于2024年10月28日、2025年6月12日征求了县司法局、县财政局、县自然资源局等19个单位的意见，并根据各单位修改完善。2024年12月13日，县市场监管局对方案开展了公平竞争审查，经审查，方案未含有违反审查标准的内容，不会对公平竞争产生不利影响。最终形成《新丰县茶产业高质量发展奖补方案（征求意见稿）》。</w:t>
      </w:r>
    </w:p>
    <w:p w14:paraId="321F588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法律法规政策依据</w:t>
      </w:r>
    </w:p>
    <w:p w14:paraId="595A9B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（一）《广东省促进中小企业发展条例》</w:t>
      </w:r>
    </w:p>
    <w:p w14:paraId="284428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（二）《广东省2024—2026年农机购置与应用补贴实施方案》（粤农农规〔2024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13号）</w:t>
      </w:r>
    </w:p>
    <w:p w14:paraId="4992A2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（三）《关于推动茶产业高质量发展的行动方案（2024—2026年）》（韶办字〔2023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67号）</w:t>
      </w:r>
    </w:p>
    <w:p w14:paraId="5F9FA6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（四）乳源瑶族自治县人民政府办公室关于印发《乳源瑶族自治县茶产业高质量发展奖补方案（2024年—2026年）》的通知（乳府办〔2024〕25号）</w:t>
      </w:r>
    </w:p>
    <w:p w14:paraId="4BAA0E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（五）中共仁化县委办公室 仁化县人民政府办公室关于印发《仁化县促进茶产业高质量发展奖补方案》的通知（仁办字〔2024〕32号）</w:t>
      </w:r>
    </w:p>
    <w:p w14:paraId="6C8FAD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（六）《新丰县人民政府办公室关于印发新丰县县级产业发展基金实施细则的通知》（新府办〔2023〕2号）</w:t>
      </w:r>
    </w:p>
    <w:p w14:paraId="2119FD1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文件的制定程序说明</w:t>
      </w:r>
    </w:p>
    <w:p w14:paraId="6C8ECEC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sz w:val="32"/>
          <w:szCs w:val="32"/>
          <w:lang w:val="en-US" w:eastAsia="zh-CN"/>
        </w:rPr>
        <w:t>征求意见及采纳情况。</w:t>
      </w:r>
      <w:r>
        <w:rPr>
          <w:rFonts w:hint="eastAsia" w:ascii="仿宋_GB2312" w:hAnsi="仿宋_GB2312" w:eastAsia="仿宋_GB2312" w:cs="仿宋_GB2312"/>
          <w:color w:val="auto"/>
          <w:sz w:val="32"/>
          <w:szCs w:val="32"/>
          <w:lang w:val="en-US" w:eastAsia="zh-CN"/>
        </w:rPr>
        <w:t>方案于</w:t>
      </w:r>
      <w:r>
        <w:rPr>
          <w:rFonts w:hint="eastAsia" w:ascii="仿宋_GB2312" w:hAnsi="仿宋_GB2312" w:eastAsia="仿宋_GB2312" w:cs="仿宋_GB2312"/>
          <w:color w:val="auto"/>
          <w:sz w:val="32"/>
          <w:szCs w:val="32"/>
          <w:highlight w:val="none"/>
          <w:lang w:val="en-US" w:eastAsia="zh-CN"/>
        </w:rPr>
        <w:t>2024年10月28日、2025年6月12日先后征求了县司法局、县财政局、县自然资源局等19个单位的意见。截至目前，共收集到19个单位的反馈意见，其中县发改局、县工信局等15个单位无修改意见，县司法局、县财政局、县自然资源局等4个单位提出了11条修改意见。经认真研究，采纳意见11条，未采纳0条。</w:t>
      </w:r>
    </w:p>
    <w:p w14:paraId="3374D56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2024年12月13日，县市场监管局对方案开展了公平竞争审查，经审查，方案未含有违反审查标准的内容，不会对公平竞争产生不利影响。</w:t>
      </w:r>
    </w:p>
    <w:p w14:paraId="30FD037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部门法制工作机构合法性审核情况，方案于2025年8月27日在局内部开展合法性审核，经审查，方案内容未见明显违反法律、行政法规强制性规定等问题。</w:t>
      </w:r>
    </w:p>
    <w:p w14:paraId="7989702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主要内容说明</w:t>
      </w:r>
    </w:p>
    <w:p w14:paraId="58A716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《新丰县茶产业高质量发展奖补方案（征求意见稿）》分八部分，含1个附件。</w:t>
      </w:r>
    </w:p>
    <w:p w14:paraId="509BE5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napToGrid/>
          <w:color w:val="auto"/>
          <w:spacing w:val="0"/>
          <w:kern w:val="2"/>
          <w:sz w:val="32"/>
          <w:szCs w:val="32"/>
          <w:lang w:eastAsia="zh-CN"/>
        </w:rPr>
      </w:pPr>
      <w:r>
        <w:rPr>
          <w:rFonts w:hint="eastAsia" w:ascii="仿宋_GB2312" w:hAnsi="仿宋_GB2312" w:eastAsia="仿宋_GB2312" w:cs="仿宋_GB2312"/>
          <w:sz w:val="32"/>
          <w:szCs w:val="32"/>
          <w:lang w:val="en-US" w:eastAsia="zh-CN"/>
        </w:rPr>
        <w:t>第一部分是奖补资金来源。主要明确了资金来源是</w:t>
      </w:r>
      <w:r>
        <w:rPr>
          <w:rFonts w:hint="eastAsia" w:ascii="仿宋_GB2312" w:hAnsi="仿宋_GB2312" w:eastAsia="仿宋_GB2312" w:cs="仿宋_GB2312"/>
          <w:i w:val="0"/>
          <w:iCs w:val="0"/>
          <w:caps w:val="0"/>
          <w:snapToGrid/>
          <w:color w:val="auto"/>
          <w:spacing w:val="0"/>
          <w:kern w:val="2"/>
          <w:sz w:val="32"/>
          <w:szCs w:val="32"/>
          <w:lang w:eastAsia="zh-CN"/>
        </w:rPr>
        <w:t>本级财政</w:t>
      </w:r>
      <w:r>
        <w:rPr>
          <w:rFonts w:hint="eastAsia" w:ascii="仿宋_GB2312" w:hAnsi="仿宋_GB2312" w:cs="仿宋_GB2312"/>
          <w:i w:val="0"/>
          <w:iCs w:val="0"/>
          <w:caps w:val="0"/>
          <w:snapToGrid/>
          <w:color w:val="auto"/>
          <w:spacing w:val="0"/>
          <w:kern w:val="2"/>
          <w:sz w:val="32"/>
          <w:szCs w:val="32"/>
          <w:lang w:eastAsia="zh-CN"/>
        </w:rPr>
        <w:t>、</w:t>
      </w:r>
      <w:r>
        <w:rPr>
          <w:rFonts w:hint="eastAsia" w:ascii="仿宋_GB2312" w:hAnsi="仿宋_GB2312" w:eastAsia="仿宋_GB2312" w:cs="仿宋_GB2312"/>
          <w:i w:val="0"/>
          <w:iCs w:val="0"/>
          <w:caps w:val="0"/>
          <w:snapToGrid/>
          <w:color w:val="auto"/>
          <w:spacing w:val="0"/>
          <w:kern w:val="2"/>
          <w:sz w:val="32"/>
          <w:szCs w:val="32"/>
          <w:lang w:eastAsia="zh-CN"/>
        </w:rPr>
        <w:t>上级资金</w:t>
      </w:r>
      <w:r>
        <w:rPr>
          <w:rFonts w:hint="eastAsia" w:ascii="仿宋_GB2312" w:hAnsi="仿宋_GB2312" w:eastAsia="仿宋_GB2312" w:cs="仿宋_GB2312"/>
          <w:sz w:val="32"/>
          <w:szCs w:val="32"/>
          <w:lang w:val="en-US" w:eastAsia="zh-CN"/>
        </w:rPr>
        <w:t>等各类资金</w:t>
      </w:r>
      <w:r>
        <w:rPr>
          <w:rFonts w:hint="eastAsia" w:ascii="仿宋_GB2312" w:hAnsi="仿宋_GB2312" w:eastAsia="仿宋_GB2312" w:cs="仿宋_GB2312"/>
          <w:i w:val="0"/>
          <w:iCs w:val="0"/>
          <w:caps w:val="0"/>
          <w:snapToGrid/>
          <w:color w:val="auto"/>
          <w:spacing w:val="0"/>
          <w:kern w:val="2"/>
          <w:sz w:val="32"/>
          <w:szCs w:val="32"/>
          <w:lang w:eastAsia="zh-CN"/>
        </w:rPr>
        <w:t>。</w:t>
      </w:r>
    </w:p>
    <w:p w14:paraId="09565A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napToGrid/>
          <w:color w:val="auto"/>
          <w:spacing w:val="0"/>
          <w:kern w:val="2"/>
          <w:sz w:val="32"/>
          <w:szCs w:val="32"/>
          <w:lang w:eastAsia="zh-CN"/>
        </w:rPr>
      </w:pPr>
      <w:r>
        <w:rPr>
          <w:rFonts w:hint="eastAsia" w:ascii="仿宋_GB2312" w:hAnsi="仿宋_GB2312" w:eastAsia="仿宋_GB2312" w:cs="仿宋_GB2312"/>
          <w:i w:val="0"/>
          <w:iCs w:val="0"/>
          <w:caps w:val="0"/>
          <w:snapToGrid/>
          <w:color w:val="auto"/>
          <w:spacing w:val="0"/>
          <w:kern w:val="2"/>
          <w:sz w:val="32"/>
          <w:szCs w:val="32"/>
          <w:lang w:eastAsia="zh-CN"/>
        </w:rPr>
        <w:t>第二部分是奖补支持对象。主要明确了奖补支持对象是在新丰县内从事茶叶种植、生产、加工、</w:t>
      </w:r>
      <w:r>
        <w:rPr>
          <w:rFonts w:hint="eastAsia" w:ascii="仿宋_GB2312" w:hAnsi="仿宋_GB2312" w:eastAsia="仿宋_GB2312" w:cs="仿宋_GB2312"/>
          <w:i w:val="0"/>
          <w:iCs w:val="0"/>
          <w:caps w:val="0"/>
          <w:snapToGrid/>
          <w:color w:val="auto"/>
          <w:spacing w:val="0"/>
          <w:kern w:val="2"/>
          <w:sz w:val="32"/>
          <w:szCs w:val="32"/>
          <w:lang w:val="en-US" w:eastAsia="zh-CN"/>
        </w:rPr>
        <w:t>销售的经营主体或个体户。</w:t>
      </w:r>
    </w:p>
    <w:p w14:paraId="7D42230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仿宋_GB2312" w:hAnsi="仿宋_GB2312" w:eastAsia="仿宋_GB2312" w:cs="仿宋_GB2312"/>
          <w:sz w:val="32"/>
          <w:szCs w:val="32"/>
          <w:lang w:val="en-US" w:eastAsia="zh-CN"/>
        </w:rPr>
        <w:t>第三部分是奖项及标准。</w:t>
      </w:r>
      <w:r>
        <w:rPr>
          <w:rFonts w:hint="eastAsia" w:ascii="仿宋_GB2312" w:hAnsi="仿宋_GB2312" w:eastAsia="仿宋_GB2312" w:cs="仿宋_GB2312"/>
          <w:b w:val="0"/>
          <w:bCs w:val="0"/>
          <w:color w:val="auto"/>
          <w:sz w:val="32"/>
          <w:szCs w:val="32"/>
          <w:lang w:val="en-US" w:eastAsia="zh-CN"/>
        </w:rPr>
        <w:t>主要明确了在</w:t>
      </w:r>
      <w:r>
        <w:rPr>
          <w:rFonts w:hint="eastAsia" w:ascii="仿宋_GB2312" w:hAnsi="仿宋_GB2312" w:eastAsia="仿宋_GB2312" w:cs="仿宋_GB2312"/>
          <w:b w:val="0"/>
          <w:bCs w:val="0"/>
          <w:snapToGrid/>
          <w:color w:val="auto"/>
          <w:kern w:val="2"/>
          <w:sz w:val="32"/>
          <w:szCs w:val="32"/>
          <w:lang w:val="en-US" w:eastAsia="zh-CN"/>
        </w:rPr>
        <w:t>茶树良种繁育、新种茶园、低产茶园改造提升、</w:t>
      </w:r>
      <w:r>
        <w:rPr>
          <w:rFonts w:hint="eastAsia" w:ascii="仿宋_GB2312" w:hAnsi="仿宋_GB2312" w:eastAsia="仿宋_GB2312" w:cs="仿宋_GB2312"/>
          <w:b w:val="0"/>
          <w:bCs w:val="0"/>
          <w:snapToGrid/>
          <w:color w:val="auto"/>
          <w:kern w:val="2"/>
          <w:sz w:val="32"/>
          <w:szCs w:val="32"/>
          <w:highlight w:val="none"/>
          <w:lang w:val="en-US" w:eastAsia="zh-CN"/>
        </w:rPr>
        <w:t>支持基础设施建设、</w:t>
      </w:r>
      <w:r>
        <w:rPr>
          <w:rFonts w:hint="eastAsia" w:ascii="仿宋_GB2312" w:hAnsi="仿宋_GB2312" w:eastAsia="仿宋_GB2312" w:cs="仿宋_GB2312"/>
          <w:b w:val="0"/>
          <w:bCs w:val="0"/>
          <w:snapToGrid/>
          <w:color w:val="auto"/>
          <w:kern w:val="2"/>
          <w:sz w:val="32"/>
          <w:szCs w:val="32"/>
          <w:lang w:val="en-US" w:eastAsia="zh-CN"/>
        </w:rPr>
        <w:t>购置农机设备、茶叶销售、</w:t>
      </w:r>
      <w:r>
        <w:rPr>
          <w:rFonts w:hint="eastAsia" w:ascii="仿宋_GB2312" w:hAnsi="仿宋_GB2312" w:eastAsia="仿宋_GB2312" w:cs="仿宋_GB2312"/>
          <w:b w:val="0"/>
          <w:bCs w:val="0"/>
          <w:i w:val="0"/>
          <w:iCs w:val="0"/>
          <w:caps w:val="0"/>
          <w:snapToGrid/>
          <w:color w:val="auto"/>
          <w:spacing w:val="0"/>
          <w:kern w:val="2"/>
          <w:sz w:val="32"/>
          <w:szCs w:val="32"/>
          <w:lang w:val="en-US" w:eastAsia="zh-CN" w:bidi="ar-SA"/>
        </w:rPr>
        <w:t>茶旅融合、茶叶经营主体、支持企业品牌创建、支持企业贷款贴息</w:t>
      </w:r>
      <w:r>
        <w:rPr>
          <w:rFonts w:hint="eastAsia" w:ascii="仿宋_GB2312" w:hAnsi="仿宋_GB2312" w:eastAsia="仿宋_GB2312" w:cs="仿宋_GB2312"/>
          <w:b w:val="0"/>
          <w:bCs w:val="0"/>
          <w:color w:val="auto"/>
          <w:sz w:val="32"/>
          <w:szCs w:val="32"/>
          <w:lang w:val="en-US" w:eastAsia="zh-CN"/>
        </w:rPr>
        <w:t>等方面的奖补标准</w:t>
      </w:r>
      <w:r>
        <w:rPr>
          <w:rFonts w:hint="eastAsia" w:ascii="Times New Roman" w:hAnsi="Times New Roman" w:eastAsia="仿宋_GB2312" w:cs="Times New Roman"/>
          <w:b w:val="0"/>
          <w:bCs w:val="0"/>
          <w:color w:val="auto"/>
          <w:sz w:val="32"/>
          <w:szCs w:val="32"/>
          <w:lang w:val="en-US" w:eastAsia="zh-CN"/>
        </w:rPr>
        <w:t>。</w:t>
      </w:r>
    </w:p>
    <w:p w14:paraId="3B9032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napToGrid/>
          <w:color w:val="auto"/>
          <w:spacing w:val="0"/>
          <w:kern w:val="2"/>
          <w:sz w:val="32"/>
          <w:szCs w:val="32"/>
          <w:lang w:val="en-US" w:eastAsia="zh-CN" w:bidi="ar-SA"/>
        </w:rPr>
      </w:pPr>
      <w:r>
        <w:rPr>
          <w:rFonts w:hint="eastAsia" w:ascii="仿宋_GB2312" w:hAnsi="仿宋_GB2312" w:eastAsia="仿宋_GB2312" w:cs="仿宋_GB2312"/>
          <w:sz w:val="32"/>
          <w:szCs w:val="32"/>
          <w:lang w:val="en-US" w:eastAsia="zh-CN"/>
        </w:rPr>
        <w:t>第四部分奖励兑现，主要明确了涉及本《方案》的项目以先建后补形式进行奖补，</w:t>
      </w:r>
      <w:r>
        <w:rPr>
          <w:rFonts w:hint="eastAsia" w:ascii="仿宋_GB2312" w:hAnsi="仿宋_GB2312" w:eastAsia="仿宋_GB2312" w:cs="仿宋_GB2312"/>
          <w:i w:val="0"/>
          <w:iCs w:val="0"/>
          <w:caps w:val="0"/>
          <w:snapToGrid/>
          <w:color w:val="auto"/>
          <w:spacing w:val="0"/>
          <w:kern w:val="2"/>
          <w:sz w:val="32"/>
          <w:szCs w:val="32"/>
          <w:lang w:val="en-US" w:eastAsia="zh-CN" w:bidi="ar-SA"/>
        </w:rPr>
        <w:t>由县农业农村局牵头组织申报、审定及验收，并报县政府同意后兑现奖励资金的机制。</w:t>
      </w:r>
    </w:p>
    <w:p w14:paraId="304069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i w:val="0"/>
          <w:iCs w:val="0"/>
          <w:caps w:val="0"/>
          <w:snapToGrid/>
          <w:color w:val="auto"/>
          <w:spacing w:val="0"/>
          <w:kern w:val="2"/>
          <w:sz w:val="32"/>
          <w:szCs w:val="32"/>
          <w:lang w:val="en-US" w:eastAsia="zh-CN" w:bidi="ar-SA"/>
        </w:rPr>
        <w:t>第五部分是申报要求，主要明确了</w:t>
      </w:r>
      <w:r>
        <w:rPr>
          <w:rFonts w:hint="eastAsia" w:ascii="Times New Roman" w:hAnsi="Times New Roman" w:eastAsia="仿宋_GB2312" w:cs="Times New Roman"/>
          <w:b w:val="0"/>
          <w:bCs w:val="0"/>
          <w:sz w:val="32"/>
          <w:szCs w:val="32"/>
          <w:lang w:val="en-US" w:eastAsia="zh-CN"/>
        </w:rPr>
        <w:t>实施主体在达到奖补条件基础上要</w:t>
      </w:r>
      <w:r>
        <w:rPr>
          <w:rFonts w:hint="eastAsia" w:ascii="仿宋_GB2312" w:hAnsi="仿宋_GB2312" w:eastAsia="仿宋_GB2312" w:cs="仿宋_GB2312"/>
          <w:snapToGrid/>
          <w:color w:val="auto"/>
          <w:kern w:val="2"/>
          <w:sz w:val="32"/>
          <w:szCs w:val="32"/>
          <w:lang w:val="en-US" w:eastAsia="zh-CN" w:bidi="ar-SA"/>
        </w:rPr>
        <w:t>符合种植地块没有争议、经营主体或个体户未列入失信企业范围内或失信黑名单等条件。</w:t>
      </w:r>
    </w:p>
    <w:p w14:paraId="75A8BCD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第六部分是申报程序，主要明确了奖补资金的申报程序为提出申请、组织验收、结果公示、上报汇总、审核发放。</w:t>
      </w:r>
    </w:p>
    <w:p w14:paraId="7B9B6D8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第七部分是需要提交的申请材料，主要明确了补贴申报所需的材料与提交材料的要求。</w:t>
      </w:r>
    </w:p>
    <w:p w14:paraId="0998914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color w:val="auto"/>
          <w:kern w:val="2"/>
          <w:sz w:val="32"/>
          <w:szCs w:val="32"/>
          <w:lang w:val="en-US" w:eastAsia="zh-CN" w:bidi="ar-SA"/>
        </w:rPr>
        <w:t>第八部分是保障措施，主要明确了保障措施为加强组织领导、广泛宣传动员、加强技术指导、加强保障用地、强化资金监管。</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CBE23"/>
    <w:multiLevelType w:val="singleLevel"/>
    <w:tmpl w:val="2F0CBE23"/>
    <w:lvl w:ilvl="0" w:tentative="0">
      <w:start w:val="1"/>
      <w:numFmt w:val="chineseCounting"/>
      <w:suff w:val="nothing"/>
      <w:lvlText w:val="（%1）"/>
      <w:lvlJc w:val="left"/>
      <w:rPr>
        <w:rFonts w:hint="eastAsia"/>
      </w:rPr>
    </w:lvl>
  </w:abstractNum>
  <w:abstractNum w:abstractNumId="1">
    <w:nsid w:val="79DB626C"/>
    <w:multiLevelType w:val="singleLevel"/>
    <w:tmpl w:val="79DB626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67878"/>
    <w:rsid w:val="02A255CF"/>
    <w:rsid w:val="03C431E6"/>
    <w:rsid w:val="0F693F87"/>
    <w:rsid w:val="19011E15"/>
    <w:rsid w:val="19DF6D07"/>
    <w:rsid w:val="20832012"/>
    <w:rsid w:val="21367878"/>
    <w:rsid w:val="29C0070E"/>
    <w:rsid w:val="2DB37714"/>
    <w:rsid w:val="2FAE7DDE"/>
    <w:rsid w:val="308046AE"/>
    <w:rsid w:val="309B3588"/>
    <w:rsid w:val="32745FE7"/>
    <w:rsid w:val="33EC20BE"/>
    <w:rsid w:val="359D7886"/>
    <w:rsid w:val="35FA219E"/>
    <w:rsid w:val="38AE25AD"/>
    <w:rsid w:val="39995B0D"/>
    <w:rsid w:val="5000615D"/>
    <w:rsid w:val="506A51B4"/>
    <w:rsid w:val="54F43FF9"/>
    <w:rsid w:val="5AF01FEB"/>
    <w:rsid w:val="5BC426DF"/>
    <w:rsid w:val="635C033B"/>
    <w:rsid w:val="64B969C5"/>
    <w:rsid w:val="69F22DFC"/>
    <w:rsid w:val="6B860E48"/>
    <w:rsid w:val="70355D37"/>
    <w:rsid w:val="714E7019"/>
    <w:rsid w:val="71DB691C"/>
    <w:rsid w:val="75537797"/>
    <w:rsid w:val="7BA95A63"/>
    <w:rsid w:val="7EDC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1443</Words>
  <Characters>1532</Characters>
  <Lines>0</Lines>
  <Paragraphs>0</Paragraphs>
  <TotalTime>3</TotalTime>
  <ScaleCrop>false</ScaleCrop>
  <LinksUpToDate>false</LinksUpToDate>
  <CharactersWithSpaces>1533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2025-07-16T08:10:00Z</dcterms:created>
  <dc:creator>新丰农业产业园－黄祝兵</dc:creator>
  <cp:lastModifiedBy>新丰农业产业园－黄祝兵</cp:lastModifiedBy>
  <dcterms:modified xsi:type="dcterms:W3CDTF">2025-10-29T07:07:40Z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4780515680B6495F94EAA1AD293BA4C8_11</vt:lpwstr>
  </property>
  <property fmtid="{D5CDD505-2E9C-101B-9397-08002B2CF9AE}" pid="4" name="KSOTemplateDocerSaveRecord">
    <vt:lpwstr>eyJoZGlkIjoiMmQyMDY4NTc2YjU5NTZiNmIwNzJmNzJhMDNiZTQ3NTQiLCJ1c2VySWQiOiIxMzk0MTc5Mjc5In0=</vt:lpwstr>
  </property>
</Properties>
</file>