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项目名称：</w:t>
      </w:r>
      <w:r>
        <w:rPr>
          <w:rFonts w:hint="eastAsia" w:ascii="仿宋_GB2312" w:hAnsi="宋体" w:eastAsia="仿宋_GB2312"/>
          <w:sz w:val="32"/>
          <w:lang w:eastAsia="zh-CN"/>
        </w:rPr>
        <w:t>电子政务外网网络管理</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一级预算单位</w:t>
      </w:r>
      <w:r>
        <w:rPr>
          <w:rFonts w:hint="eastAsia" w:ascii="仿宋_GB2312" w:hAnsi="宋体" w:eastAsia="仿宋_GB2312"/>
          <w:sz w:val="24"/>
          <w:szCs w:val="24"/>
          <w:lang w:eastAsia="zh-CN"/>
        </w:rPr>
        <w:t>）</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黄涛弟</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0751-2265022</w:t>
      </w:r>
    </w:p>
    <w:p>
      <w:pPr>
        <w:spacing w:line="720" w:lineRule="auto"/>
        <w:ind w:firstLine="1449" w:firstLineChars="453"/>
        <w:rPr>
          <w:rFonts w:hint="eastAsia" w:ascii="仿宋_GB2312" w:hAnsi="宋体" w:eastAsia="仿宋_GB2312"/>
          <w:sz w:val="32"/>
        </w:rPr>
      </w:pP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2025年3月13日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主要包括资金评价年度的资金额度、资金分配方式、主要用途和绩效目标等情况。</w:t>
      </w:r>
    </w:p>
    <w:p>
      <w:pPr>
        <w:numPr>
          <w:ilvl w:val="0"/>
          <w:numId w:val="1"/>
        </w:numPr>
        <w:snapToGrid w:val="0"/>
        <w:spacing w:beforeLines="0" w:afterLines="0" w:line="360" w:lineRule="auto"/>
        <w:ind w:firstLine="643" w:firstLineChars="200"/>
        <w:rPr>
          <w:rFonts w:hint="eastAsia" w:ascii="仿宋_GB2312" w:hAnsi="仿宋_GB2312" w:eastAsia="仿宋_GB2312"/>
          <w:sz w:val="32"/>
        </w:rPr>
      </w:pPr>
      <w:r>
        <w:rPr>
          <w:rFonts w:hint="eastAsia" w:ascii="仿宋_GB2312" w:hAnsi="仿宋_GB2312" w:eastAsia="仿宋_GB2312"/>
          <w:b/>
          <w:bCs/>
          <w:sz w:val="32"/>
          <w:lang w:eastAsia="zh-CN"/>
        </w:rPr>
        <w:t>项目单位基本情况</w:t>
      </w:r>
      <w:r>
        <w:rPr>
          <w:rFonts w:hint="eastAsia" w:ascii="仿宋_GB2312" w:hAnsi="仿宋_GB2312" w:eastAsia="仿宋_GB2312"/>
          <w:b/>
          <w:bCs/>
          <w:sz w:val="32"/>
        </w:rPr>
        <w:t>。</w:t>
      </w:r>
    </w:p>
    <w:p>
      <w:pPr>
        <w:numPr>
          <w:ilvl w:val="0"/>
          <w:numId w:val="0"/>
        </w:numPr>
        <w:snapToGrid w:val="0"/>
        <w:spacing w:beforeLines="0" w:afterLines="0" w:line="360" w:lineRule="auto"/>
        <w:ind w:firstLine="960" w:firstLineChars="300"/>
        <w:rPr>
          <w:rFonts w:hint="eastAsia" w:ascii="仿宋_GB2312" w:hAnsi="仿宋_GB2312" w:eastAsia="仿宋_GB2312"/>
          <w:sz w:val="32"/>
        </w:rPr>
      </w:pPr>
      <w:r>
        <w:rPr>
          <w:rFonts w:hint="eastAsia" w:ascii="仿宋_GB2312" w:hAnsi="仿宋_GB2312" w:eastAsia="仿宋_GB2312"/>
          <w:sz w:val="32"/>
          <w:lang w:eastAsia="zh-CN"/>
        </w:rPr>
        <w:t>县政务服务和数据管理局是县政府工作部门，为正科级。</w:t>
      </w:r>
      <w:r>
        <w:rPr>
          <w:rFonts w:hint="eastAsia" w:ascii="仿宋_GB2312" w:hAnsi="仿宋_GB2312" w:eastAsia="仿宋_GB2312"/>
          <w:sz w:val="32"/>
        </w:rPr>
        <w:t>内设办公室、</w:t>
      </w:r>
      <w:r>
        <w:rPr>
          <w:rFonts w:hint="eastAsia" w:ascii="仿宋_GB2312" w:hAnsi="仿宋_GB2312" w:eastAsia="仿宋_GB2312"/>
          <w:sz w:val="32"/>
          <w:lang w:eastAsia="zh-CN"/>
        </w:rPr>
        <w:t>数据利用和安全管理股</w:t>
      </w:r>
      <w:r>
        <w:rPr>
          <w:rFonts w:hint="eastAsia" w:ascii="仿宋_GB2312" w:hAnsi="仿宋_GB2312" w:eastAsia="仿宋_GB2312"/>
          <w:sz w:val="32"/>
        </w:rPr>
        <w:t>、</w:t>
      </w:r>
      <w:r>
        <w:rPr>
          <w:rFonts w:hint="eastAsia" w:ascii="仿宋_GB2312" w:hAnsi="仿宋_GB2312" w:eastAsia="仿宋_GB2312"/>
          <w:sz w:val="32"/>
          <w:lang w:eastAsia="zh-CN"/>
        </w:rPr>
        <w:t>数字化发展和政务服务股</w:t>
      </w:r>
      <w:r>
        <w:rPr>
          <w:rFonts w:hint="eastAsia" w:ascii="仿宋_GB2312" w:hAnsi="仿宋_GB2312" w:eastAsia="仿宋_GB2312"/>
          <w:sz w:val="32"/>
          <w:lang w:val="en-US" w:eastAsia="zh-CN"/>
        </w:rPr>
        <w:t>3个股室。县行政服务中心为县政务服务和数据管理局管理的公益一类事业单位。</w:t>
      </w:r>
    </w:p>
    <w:p>
      <w:pPr>
        <w:numPr>
          <w:ilvl w:val="0"/>
          <w:numId w:val="0"/>
        </w:numPr>
        <w:snapToGrid w:val="0"/>
        <w:spacing w:beforeLines="0" w:afterLines="0" w:line="360" w:lineRule="auto"/>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主要职责：                </w:t>
      </w:r>
    </w:p>
    <w:p>
      <w:pPr>
        <w:numPr>
          <w:ilvl w:val="0"/>
          <w:numId w:val="0"/>
        </w:num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rPr>
        <w:t>统筹协调数字化全面发展</w:t>
      </w:r>
      <w:r>
        <w:rPr>
          <w:rFonts w:hint="eastAsia" w:ascii="仿宋_GB2312" w:hAnsi="仿宋_GB2312" w:eastAsia="仿宋_GB2312"/>
          <w:sz w:val="32"/>
          <w:lang w:eastAsia="zh-CN"/>
        </w:rPr>
        <w:t>，</w:t>
      </w:r>
      <w:r>
        <w:rPr>
          <w:rFonts w:hint="eastAsia" w:ascii="仿宋_GB2312" w:hAnsi="仿宋_GB2312" w:eastAsia="仿宋_GB2312"/>
          <w:sz w:val="32"/>
        </w:rPr>
        <w:t>拟订辖区内数字广东、数字政府、数字经济、数字社会规划</w:t>
      </w:r>
      <w:r>
        <w:rPr>
          <w:rFonts w:hint="eastAsia" w:ascii="仿宋_GB2312" w:hAnsi="仿宋_GB2312" w:eastAsia="仿宋_GB2312"/>
          <w:sz w:val="32"/>
          <w:lang w:eastAsia="zh-CN"/>
        </w:rPr>
        <w:t>，</w:t>
      </w:r>
      <w:r>
        <w:rPr>
          <w:rFonts w:hint="eastAsia" w:ascii="仿宋_GB2312" w:hAnsi="仿宋_GB2312" w:eastAsia="仿宋_GB2312"/>
          <w:sz w:val="32"/>
        </w:rPr>
        <w:t>承担辖区内数字广东建设相关工作</w:t>
      </w:r>
      <w:r>
        <w:rPr>
          <w:rFonts w:hint="eastAsia" w:ascii="仿宋_GB2312" w:hAnsi="仿宋_GB2312" w:eastAsia="仿宋_GB2312"/>
          <w:sz w:val="32"/>
          <w:lang w:eastAsia="zh-CN"/>
        </w:rPr>
        <w:t>，</w:t>
      </w:r>
      <w:r>
        <w:rPr>
          <w:rFonts w:hint="eastAsia" w:ascii="仿宋_GB2312" w:hAnsi="仿宋_GB2312" w:eastAsia="仿宋_GB2312"/>
          <w:sz w:val="32"/>
        </w:rPr>
        <w:t>研究拟订促进数字产业化和产业数字化、推动跨领域跨行业数字化转型的政策措施</w:t>
      </w:r>
      <w:r>
        <w:rPr>
          <w:rFonts w:hint="eastAsia" w:ascii="仿宋_GB2312" w:hAnsi="仿宋_GB2312" w:eastAsia="仿宋_GB2312"/>
          <w:sz w:val="32"/>
          <w:lang w:eastAsia="zh-CN"/>
        </w:rPr>
        <w:t>，</w:t>
      </w:r>
      <w:r>
        <w:rPr>
          <w:rFonts w:hint="eastAsia" w:ascii="仿宋_GB2312" w:hAnsi="仿宋_GB2312" w:eastAsia="仿宋_GB2312"/>
          <w:sz w:val="32"/>
        </w:rPr>
        <w:t>促进数字经济和实体经济深度融合</w:t>
      </w:r>
      <w:r>
        <w:rPr>
          <w:rFonts w:hint="eastAsia" w:ascii="仿宋_GB2312" w:hAnsi="仿宋_GB2312" w:eastAsia="仿宋_GB2312"/>
          <w:sz w:val="32"/>
          <w:lang w:eastAsia="zh-CN"/>
        </w:rPr>
        <w:t>，</w:t>
      </w:r>
      <w:r>
        <w:rPr>
          <w:rFonts w:hint="eastAsia" w:ascii="仿宋_GB2312" w:hAnsi="仿宋_GB2312" w:eastAsia="仿宋_GB2312"/>
          <w:sz w:val="32"/>
        </w:rPr>
        <w:t>协调推动公共服务和社会治理信息化</w:t>
      </w:r>
      <w:r>
        <w:rPr>
          <w:rFonts w:hint="eastAsia" w:ascii="仿宋_GB2312" w:hAnsi="仿宋_GB2312" w:eastAsia="仿宋_GB2312"/>
          <w:sz w:val="32"/>
          <w:lang w:eastAsia="zh-CN"/>
        </w:rPr>
        <w:t>，</w:t>
      </w:r>
      <w:r>
        <w:rPr>
          <w:rFonts w:hint="eastAsia" w:ascii="仿宋_GB2312" w:hAnsi="仿宋_GB2312" w:eastAsia="仿宋_GB2312"/>
          <w:sz w:val="32"/>
        </w:rPr>
        <w:t>协调促进智慧城市建设。组织起草全县政务服务和政务信息化相关政策和规范性文件并组织实施。</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统筹推进数字机关建设及政府运行“一网协同”工作等职责。负责起草全县政务信息化相关政策和规范性文件</w:t>
      </w:r>
      <w:r>
        <w:rPr>
          <w:rFonts w:hint="eastAsia" w:ascii="仿宋_GB2312" w:hAnsi="仿宋_GB2312" w:eastAsia="仿宋_GB2312"/>
          <w:sz w:val="32"/>
          <w:lang w:eastAsia="zh-CN"/>
        </w:rPr>
        <w:t>，</w:t>
      </w:r>
      <w:r>
        <w:rPr>
          <w:rFonts w:hint="eastAsia" w:ascii="仿宋_GB2312" w:hAnsi="仿宋_GB2312" w:eastAsia="仿宋_GB2312"/>
          <w:sz w:val="32"/>
        </w:rPr>
        <w:t>组织实施政务信息化相关管理制度、标准规范。</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统筹管理政务信息化和数字政府需求</w:t>
      </w:r>
      <w:r>
        <w:rPr>
          <w:rFonts w:hint="eastAsia" w:ascii="仿宋_GB2312" w:hAnsi="仿宋_GB2312" w:eastAsia="仿宋_GB2312"/>
          <w:sz w:val="32"/>
          <w:lang w:eastAsia="zh-CN"/>
        </w:rPr>
        <w:t>，</w:t>
      </w:r>
      <w:r>
        <w:rPr>
          <w:rFonts w:hint="eastAsia" w:ascii="仿宋_GB2312" w:hAnsi="仿宋_GB2312" w:eastAsia="仿宋_GB2312"/>
          <w:sz w:val="32"/>
        </w:rPr>
        <w:t>汇总和编制县级部门政务信息化建设工作任务清单并组织实施。负责县级财政资金建设的政务信息系统项目立项审批。负责全县行政审批制度改革相关工作</w:t>
      </w:r>
      <w:r>
        <w:rPr>
          <w:rFonts w:hint="eastAsia" w:ascii="仿宋_GB2312" w:hAnsi="仿宋_GB2312" w:eastAsia="仿宋_GB2312"/>
          <w:sz w:val="32"/>
          <w:lang w:eastAsia="zh-CN"/>
        </w:rPr>
        <w:t>，</w:t>
      </w:r>
      <w:r>
        <w:rPr>
          <w:rFonts w:hint="eastAsia" w:ascii="仿宋_GB2312" w:hAnsi="仿宋_GB2312" w:eastAsia="仿宋_GB2312"/>
          <w:sz w:val="32"/>
        </w:rPr>
        <w:t>承担县级政务服务事项管理和调整工作。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统筹推进全县政务服务体系建设</w:t>
      </w:r>
      <w:r>
        <w:rPr>
          <w:rFonts w:hint="eastAsia" w:ascii="仿宋_GB2312" w:hAnsi="仿宋_GB2312" w:eastAsia="仿宋_GB2312"/>
          <w:sz w:val="32"/>
          <w:lang w:eastAsia="zh-CN"/>
        </w:rPr>
        <w:t>，</w:t>
      </w:r>
      <w:r>
        <w:rPr>
          <w:rFonts w:hint="eastAsia" w:ascii="仿宋_GB2312" w:hAnsi="仿宋_GB2312" w:eastAsia="仿宋_GB2312"/>
          <w:sz w:val="32"/>
        </w:rPr>
        <w:t>组织推进政务服务标准化、规范化、便利化</w:t>
      </w:r>
      <w:r>
        <w:rPr>
          <w:rFonts w:hint="eastAsia" w:ascii="仿宋_GB2312" w:hAnsi="仿宋_GB2312" w:eastAsia="仿宋_GB2312"/>
          <w:sz w:val="32"/>
          <w:lang w:eastAsia="zh-CN"/>
        </w:rPr>
        <w:t>，</w:t>
      </w:r>
      <w:r>
        <w:rPr>
          <w:rFonts w:hint="eastAsia" w:ascii="仿宋_GB2312" w:hAnsi="仿宋_GB2312" w:eastAsia="仿宋_GB2312"/>
          <w:sz w:val="32"/>
        </w:rPr>
        <w:t>指导政务服务机构及其管理机关开展工作。组织实施政务服务相关管理制度、服务标准和规范及政务服务监督工作制度和规范</w:t>
      </w:r>
      <w:r>
        <w:rPr>
          <w:rFonts w:hint="eastAsia" w:ascii="仿宋_GB2312" w:hAnsi="仿宋_GB2312" w:eastAsia="仿宋_GB2312"/>
          <w:sz w:val="32"/>
          <w:lang w:eastAsia="zh-CN"/>
        </w:rPr>
        <w:t>，</w:t>
      </w:r>
      <w:r>
        <w:rPr>
          <w:rFonts w:hint="eastAsia" w:ascii="仿宋_GB2312" w:hAnsi="仿宋_GB2312" w:eastAsia="仿宋_GB2312"/>
          <w:sz w:val="32"/>
        </w:rPr>
        <w:t>监督县级政务服务事项的实施</w:t>
      </w:r>
      <w:r>
        <w:rPr>
          <w:rFonts w:hint="eastAsia" w:ascii="仿宋_GB2312" w:hAnsi="仿宋_GB2312" w:eastAsia="仿宋_GB2312"/>
          <w:sz w:val="32"/>
          <w:lang w:eastAsia="zh-CN"/>
        </w:rPr>
        <w:t>，</w:t>
      </w:r>
      <w:r>
        <w:rPr>
          <w:rFonts w:hint="eastAsia" w:ascii="仿宋_GB2312" w:hAnsi="仿宋_GB2312" w:eastAsia="仿宋_GB2312"/>
          <w:sz w:val="32"/>
        </w:rPr>
        <w:t>评估、考核全县政务服务质量。</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5、</w:t>
      </w:r>
      <w:r>
        <w:rPr>
          <w:rFonts w:hint="eastAsia" w:ascii="仿宋_GB2312" w:hAnsi="仿宋_GB2312" w:eastAsia="仿宋_GB2312"/>
          <w:sz w:val="32"/>
        </w:rPr>
        <w:t>指导全县政务应用建设</w:t>
      </w:r>
      <w:r>
        <w:rPr>
          <w:rFonts w:hint="eastAsia" w:ascii="仿宋_GB2312" w:hAnsi="仿宋_GB2312" w:eastAsia="仿宋_GB2312"/>
          <w:sz w:val="32"/>
          <w:lang w:eastAsia="zh-CN"/>
        </w:rPr>
        <w:t>，</w:t>
      </w:r>
      <w:r>
        <w:rPr>
          <w:rFonts w:hint="eastAsia" w:ascii="仿宋_GB2312" w:hAnsi="仿宋_GB2312" w:eastAsia="仿宋_GB2312"/>
          <w:sz w:val="32"/>
        </w:rPr>
        <w:t>协调重大公共政务外网项目建设。协同开展公共资源交易管理业务指导</w:t>
      </w:r>
      <w:r>
        <w:rPr>
          <w:rFonts w:hint="eastAsia" w:ascii="仿宋_GB2312" w:hAnsi="仿宋_GB2312" w:eastAsia="仿宋_GB2312"/>
          <w:sz w:val="32"/>
          <w:lang w:eastAsia="zh-CN"/>
        </w:rPr>
        <w:t>，</w:t>
      </w:r>
      <w:r>
        <w:rPr>
          <w:rFonts w:hint="eastAsia" w:ascii="仿宋_GB2312" w:hAnsi="仿宋_GB2312" w:eastAsia="仿宋_GB2312"/>
          <w:sz w:val="32"/>
        </w:rPr>
        <w:t>协助处理公共资源交易投诉。</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6、</w:t>
      </w:r>
      <w:r>
        <w:rPr>
          <w:rFonts w:hint="eastAsia" w:ascii="仿宋_GB2312" w:hAnsi="仿宋_GB2312" w:eastAsia="仿宋_GB2312"/>
          <w:sz w:val="32"/>
        </w:rPr>
        <w:t>承担数据基础制度建设、推动数据资源整合共享和开发利用工作</w:t>
      </w:r>
      <w:r>
        <w:rPr>
          <w:rFonts w:hint="eastAsia" w:ascii="仿宋_GB2312" w:hAnsi="仿宋_GB2312" w:eastAsia="仿宋_GB2312"/>
          <w:sz w:val="32"/>
          <w:lang w:eastAsia="zh-CN"/>
        </w:rPr>
        <w:t>，</w:t>
      </w:r>
      <w:r>
        <w:rPr>
          <w:rFonts w:hint="eastAsia" w:ascii="仿宋_GB2312" w:hAnsi="仿宋_GB2312" w:eastAsia="仿宋_GB2312"/>
          <w:sz w:val="32"/>
        </w:rPr>
        <w:t>组织全县公共数据资源“一网共享”体系建设。拟订数据要素产权、流通、分配、治理等规范性文件、管理制度</w:t>
      </w:r>
      <w:r>
        <w:rPr>
          <w:rFonts w:hint="eastAsia" w:ascii="仿宋_GB2312" w:hAnsi="仿宋_GB2312" w:eastAsia="仿宋_GB2312"/>
          <w:sz w:val="32"/>
          <w:lang w:eastAsia="zh-CN"/>
        </w:rPr>
        <w:t>，</w:t>
      </w:r>
      <w:r>
        <w:rPr>
          <w:rFonts w:hint="eastAsia" w:ascii="仿宋_GB2312" w:hAnsi="仿宋_GB2312" w:eastAsia="仿宋_GB2312"/>
          <w:sz w:val="32"/>
        </w:rPr>
        <w:t>推动有关指标标准规范落实。</w:t>
      </w:r>
    </w:p>
    <w:p>
      <w:pPr>
        <w:snapToGrid w:val="0"/>
        <w:spacing w:beforeLines="0" w:afterLines="0" w:line="360"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val="en-US" w:eastAsia="zh-CN"/>
        </w:rPr>
        <w:t>7、</w:t>
      </w:r>
      <w:r>
        <w:rPr>
          <w:rFonts w:hint="eastAsia" w:ascii="仿宋_GB2312" w:hAnsi="仿宋_GB2312" w:eastAsia="仿宋_GB2312"/>
          <w:sz w:val="32"/>
        </w:rPr>
        <w:t>拟订数据基础制度建设、数据要素市场建设、数据标准规范、数据基础设施建设中的相关数据安全政策并组织实施</w:t>
      </w:r>
      <w:r>
        <w:rPr>
          <w:rFonts w:hint="eastAsia" w:ascii="仿宋_GB2312" w:hAnsi="仿宋_GB2312" w:eastAsia="仿宋_GB2312"/>
          <w:sz w:val="32"/>
          <w:lang w:eastAsia="zh-CN"/>
        </w:rPr>
        <w:t>。</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8、</w:t>
      </w:r>
      <w:r>
        <w:rPr>
          <w:rFonts w:hint="eastAsia" w:ascii="仿宋_GB2312" w:hAnsi="仿宋_GB2312" w:eastAsia="仿宋_GB2312"/>
          <w:sz w:val="32"/>
        </w:rPr>
        <w:t>拟订数字资源分类分级管理制度</w:t>
      </w:r>
      <w:r>
        <w:rPr>
          <w:rFonts w:hint="eastAsia" w:ascii="仿宋_GB2312" w:hAnsi="仿宋_GB2312" w:eastAsia="仿宋_GB2312"/>
          <w:sz w:val="32"/>
          <w:lang w:eastAsia="zh-CN"/>
        </w:rPr>
        <w:t>，</w:t>
      </w:r>
      <w:r>
        <w:rPr>
          <w:rFonts w:hint="eastAsia" w:ascii="仿宋_GB2312" w:hAnsi="仿宋_GB2312" w:eastAsia="仿宋_GB2312"/>
          <w:sz w:val="32"/>
        </w:rPr>
        <w:t>协调推进公共数据确权授权</w:t>
      </w:r>
      <w:r>
        <w:rPr>
          <w:rFonts w:hint="eastAsia" w:ascii="仿宋_GB2312" w:hAnsi="仿宋_GB2312" w:eastAsia="仿宋_GB2312"/>
          <w:sz w:val="32"/>
          <w:lang w:eastAsia="zh-CN"/>
        </w:rPr>
        <w:t>，</w:t>
      </w:r>
      <w:r>
        <w:rPr>
          <w:rFonts w:hint="eastAsia" w:ascii="仿宋_GB2312" w:hAnsi="仿宋_GB2312" w:eastAsia="仿宋_GB2312"/>
          <w:sz w:val="32"/>
        </w:rPr>
        <w:t>推动信息资源跨行业跨部门互联互通。指导县级部门加强行业公共数据重点保护</w:t>
      </w:r>
      <w:r>
        <w:rPr>
          <w:rFonts w:hint="eastAsia" w:ascii="仿宋_GB2312" w:hAnsi="仿宋_GB2312" w:eastAsia="仿宋_GB2312"/>
          <w:sz w:val="32"/>
          <w:lang w:eastAsia="zh-CN"/>
        </w:rPr>
        <w:t>，</w:t>
      </w:r>
      <w:r>
        <w:rPr>
          <w:rFonts w:hint="eastAsia" w:ascii="仿宋_GB2312" w:hAnsi="仿宋_GB2312" w:eastAsia="仿宋_GB2312"/>
          <w:sz w:val="32"/>
        </w:rPr>
        <w:t>指导公共数据流通安全防护工作。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9、</w:t>
      </w:r>
      <w:r>
        <w:rPr>
          <w:rFonts w:hint="eastAsia" w:ascii="仿宋_GB2312" w:hAnsi="仿宋_GB2312" w:eastAsia="仿宋_GB2312"/>
          <w:sz w:val="32"/>
        </w:rPr>
        <w:t>研究提出培育数据要素市场的政策建议</w:t>
      </w:r>
      <w:r>
        <w:rPr>
          <w:rFonts w:hint="eastAsia" w:ascii="仿宋_GB2312" w:hAnsi="仿宋_GB2312" w:eastAsia="仿宋_GB2312"/>
          <w:sz w:val="32"/>
          <w:lang w:eastAsia="zh-CN"/>
        </w:rPr>
        <w:t>，</w:t>
      </w:r>
      <w:r>
        <w:rPr>
          <w:rFonts w:hint="eastAsia" w:ascii="仿宋_GB2312" w:hAnsi="仿宋_GB2312" w:eastAsia="仿宋_GB2312"/>
          <w:sz w:val="32"/>
        </w:rPr>
        <w:t>组织实施数据要素市场化配置改革</w:t>
      </w:r>
      <w:r>
        <w:rPr>
          <w:rFonts w:hint="eastAsia" w:ascii="仿宋_GB2312" w:hAnsi="仿宋_GB2312" w:eastAsia="仿宋_GB2312"/>
          <w:sz w:val="32"/>
          <w:lang w:eastAsia="zh-CN"/>
        </w:rPr>
        <w:t>，</w:t>
      </w:r>
      <w:r>
        <w:rPr>
          <w:rFonts w:hint="eastAsia" w:ascii="仿宋_GB2312" w:hAnsi="仿宋_GB2312" w:eastAsia="仿宋_GB2312"/>
          <w:sz w:val="32"/>
        </w:rPr>
        <w:t>承担全县数据要素市场体系建设和管理相关工作。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10、</w:t>
      </w:r>
      <w:r>
        <w:rPr>
          <w:rFonts w:hint="eastAsia" w:ascii="仿宋_GB2312" w:hAnsi="仿宋_GB2312" w:eastAsia="仿宋_GB2312"/>
          <w:sz w:val="32"/>
        </w:rPr>
        <w:t>组织落实县级基础政务系统、政务云平台和网络建设标准。组织全县政务信息化重大基础项目建设</w:t>
      </w:r>
      <w:r>
        <w:rPr>
          <w:rFonts w:hint="eastAsia" w:ascii="仿宋_GB2312" w:hAnsi="仿宋_GB2312" w:eastAsia="仿宋_GB2312"/>
          <w:sz w:val="32"/>
          <w:lang w:eastAsia="zh-CN"/>
        </w:rPr>
        <w:t>，</w:t>
      </w:r>
      <w:r>
        <w:rPr>
          <w:rFonts w:hint="eastAsia" w:ascii="仿宋_GB2312" w:hAnsi="仿宋_GB2312" w:eastAsia="仿宋_GB2312"/>
          <w:sz w:val="32"/>
        </w:rPr>
        <w:t>开展项目测试、验收管理、使用移交等工作。统筹电子政务基础设施建设</w:t>
      </w:r>
      <w:r>
        <w:rPr>
          <w:rFonts w:hint="eastAsia" w:ascii="仿宋_GB2312" w:hAnsi="仿宋_GB2312" w:eastAsia="仿宋_GB2312"/>
          <w:sz w:val="32"/>
          <w:lang w:eastAsia="zh-CN"/>
        </w:rPr>
        <w:t>，</w:t>
      </w:r>
      <w:r>
        <w:rPr>
          <w:rFonts w:hint="eastAsia" w:ascii="仿宋_GB2312" w:hAnsi="仿宋_GB2312" w:eastAsia="仿宋_GB2312"/>
          <w:sz w:val="32"/>
        </w:rPr>
        <w:t>电子政务外网和云平台资源管理。</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11、</w:t>
      </w:r>
      <w:r>
        <w:rPr>
          <w:rFonts w:hint="eastAsia" w:ascii="仿宋_GB2312" w:hAnsi="仿宋_GB2312" w:eastAsia="仿宋_GB2312"/>
          <w:sz w:val="32"/>
        </w:rPr>
        <w:t>负责数字政府平台安全技术和运营体系建设、管理</w:t>
      </w:r>
      <w:r>
        <w:rPr>
          <w:rFonts w:hint="eastAsia" w:ascii="仿宋_GB2312" w:hAnsi="仿宋_GB2312" w:eastAsia="仿宋_GB2312"/>
          <w:sz w:val="32"/>
          <w:lang w:eastAsia="zh-CN"/>
        </w:rPr>
        <w:t>，</w:t>
      </w:r>
      <w:r>
        <w:rPr>
          <w:rFonts w:hint="eastAsia" w:ascii="仿宋_GB2312" w:hAnsi="仿宋_GB2312" w:eastAsia="仿宋_GB2312"/>
          <w:sz w:val="32"/>
        </w:rPr>
        <w:t>组织电子政务基础设施、信息系统的安全监测和监督检查。协同开展网络数据跨境流动安全评估和监管工作。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12、</w:t>
      </w:r>
      <w:r>
        <w:rPr>
          <w:rFonts w:hint="eastAsia" w:ascii="仿宋_GB2312" w:hAnsi="仿宋_GB2312" w:eastAsia="仿宋_GB2312"/>
          <w:sz w:val="32"/>
        </w:rPr>
        <w:t>完成县委、县政府和市政务服务和数据管理局交办的其他任务。</w:t>
      </w:r>
    </w:p>
    <w:p>
      <w:pPr>
        <w:snapToGrid w:val="0"/>
        <w:spacing w:beforeLines="0" w:afterLines="0" w:line="360" w:lineRule="auto"/>
        <w:ind w:firstLine="643" w:firstLineChars="200"/>
        <w:rPr>
          <w:rFonts w:hint="eastAsia" w:ascii="仿宋_GB2312" w:hAnsi="仿宋_GB2312" w:eastAsia="仿宋_GB2312"/>
          <w:b/>
          <w:bCs/>
          <w:sz w:val="32"/>
          <w:lang w:eastAsia="zh-CN"/>
        </w:rPr>
      </w:pPr>
      <w:r>
        <w:rPr>
          <w:rFonts w:hint="eastAsia" w:ascii="仿宋_GB2312" w:hAnsi="仿宋_GB2312" w:eastAsia="仿宋_GB2312"/>
          <w:b/>
          <w:bCs/>
          <w:sz w:val="32"/>
          <w:lang w:eastAsia="zh-CN"/>
        </w:rPr>
        <w:t>（二）项目基本情况</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电子政务外网网络系统进行建设、升级费用，包括电子政务外网网络租赁和网络交换机更换、电子政务外网互联网备份光纤，升级网关网络安全设备。实现对内部网络用户私自连接到外部网络行为进行检查，实现登录失败处理和登录超时等功能，加强全县电子政务网络安全性。</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我县电子政务</w:t>
      </w:r>
      <w:r>
        <w:rPr>
          <w:rFonts w:hint="eastAsia" w:cs="Times New Roman"/>
          <w:kern w:val="2"/>
          <w:sz w:val="32"/>
          <w:szCs w:val="32"/>
          <w:lang w:val="en-US" w:eastAsia="zh-CN" w:bidi="ar-SA"/>
        </w:rPr>
        <w:t>外</w:t>
      </w:r>
      <w:r>
        <w:rPr>
          <w:rFonts w:hint="default" w:ascii="Times New Roman" w:hAnsi="Times New Roman" w:cs="Times New Roman"/>
          <w:kern w:val="2"/>
          <w:sz w:val="32"/>
          <w:szCs w:val="32"/>
          <w:lang w:val="en-US" w:eastAsia="zh-CN" w:bidi="ar-SA"/>
        </w:rPr>
        <w:t>网</w:t>
      </w:r>
      <w:r>
        <w:rPr>
          <w:rFonts w:hint="eastAsia" w:cs="Times New Roman"/>
          <w:kern w:val="2"/>
          <w:sz w:val="32"/>
          <w:szCs w:val="32"/>
          <w:lang w:val="en-US" w:eastAsia="zh-CN" w:bidi="ar-SA"/>
        </w:rPr>
        <w:t>网</w:t>
      </w:r>
      <w:r>
        <w:rPr>
          <w:rFonts w:hint="default" w:ascii="Times New Roman" w:hAnsi="Times New Roman" w:cs="Times New Roman"/>
          <w:kern w:val="2"/>
          <w:sz w:val="32"/>
          <w:szCs w:val="32"/>
          <w:lang w:val="en-US" w:eastAsia="zh-CN" w:bidi="ar-SA"/>
        </w:rPr>
        <w:t>络</w:t>
      </w:r>
      <w:r>
        <w:rPr>
          <w:rFonts w:hint="eastAsia" w:cs="Times New Roman"/>
          <w:kern w:val="2"/>
          <w:sz w:val="32"/>
          <w:szCs w:val="32"/>
          <w:lang w:val="en-US" w:eastAsia="zh-CN" w:bidi="ar-SA"/>
        </w:rPr>
        <w:t>管理</w:t>
      </w:r>
      <w:r>
        <w:rPr>
          <w:rFonts w:hint="default" w:ascii="Times New Roman" w:hAnsi="Times New Roman" w:cs="Times New Roman"/>
          <w:kern w:val="2"/>
          <w:sz w:val="32"/>
          <w:szCs w:val="32"/>
          <w:lang w:val="en-US" w:eastAsia="zh-CN" w:bidi="ar-SA"/>
        </w:rPr>
        <w:t>项目建设</w:t>
      </w:r>
      <w:r>
        <w:rPr>
          <w:rFonts w:hint="eastAsia" w:cs="Times New Roman"/>
          <w:kern w:val="2"/>
          <w:sz w:val="32"/>
          <w:szCs w:val="32"/>
          <w:lang w:val="en-US" w:eastAsia="zh-CN" w:bidi="ar-SA"/>
        </w:rPr>
        <w:t>2024</w:t>
      </w:r>
      <w:r>
        <w:rPr>
          <w:rFonts w:hint="default" w:ascii="Times New Roman" w:hAnsi="Times New Roman" w:cs="Times New Roman"/>
          <w:kern w:val="2"/>
          <w:sz w:val="32"/>
          <w:szCs w:val="32"/>
          <w:lang w:val="en-US" w:eastAsia="zh-CN" w:bidi="ar-SA"/>
        </w:rPr>
        <w:t>年费用</w:t>
      </w:r>
      <w:r>
        <w:rPr>
          <w:rFonts w:hint="eastAsia" w:cs="Times New Roman"/>
          <w:kern w:val="2"/>
          <w:sz w:val="32"/>
          <w:szCs w:val="32"/>
          <w:lang w:val="en-US" w:eastAsia="zh-CN" w:bidi="ar-SA"/>
        </w:rPr>
        <w:t>16</w:t>
      </w:r>
      <w:r>
        <w:rPr>
          <w:rFonts w:hint="default" w:ascii="Times New Roman" w:hAnsi="Times New Roman" w:cs="Times New Roman"/>
          <w:kern w:val="2"/>
          <w:sz w:val="32"/>
          <w:szCs w:val="32"/>
          <w:lang w:val="en-US" w:eastAsia="zh-CN" w:bidi="ar-SA"/>
        </w:rPr>
        <w:t>万元。</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绩效目标</w:t>
      </w:r>
      <w:r>
        <w:rPr>
          <w:rFonts w:hint="default" w:ascii="Times New Roman" w:hAnsi="Times New Roman" w:eastAsia="仿宋_GB2312" w:cs="Times New Roman"/>
          <w:kern w:val="2"/>
          <w:sz w:val="32"/>
          <w:szCs w:val="32"/>
          <w:lang w:val="en-US" w:eastAsia="zh-CN" w:bidi="ar-SA"/>
        </w:rPr>
        <w:t>：对县电子政务外网网络系统建设、升级，包括电子政务外网网络租赁和网络交换机更新、电子政务外网互联网备份光纤等。硬件采购、系统验收、硬件设备验收达到标准，进一步提高了全县各部门电子化办公水平，推动县电子政务网络系统正常运行</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b/>
          <w:bCs/>
          <w:sz w:val="32"/>
          <w:lang w:eastAsia="zh-CN"/>
        </w:rPr>
      </w:pPr>
      <w:r>
        <w:rPr>
          <w:rFonts w:hint="default" w:ascii="Times New Roman" w:hAnsi="Times New Roman" w:eastAsia="仿宋_GB2312" w:cs="Times New Roman"/>
          <w:sz w:val="32"/>
          <w:szCs w:val="32"/>
        </w:rPr>
        <w:t>项目资金按工作实际开展情况安排资金。</w:t>
      </w:r>
      <w:r>
        <w:rPr>
          <w:rFonts w:hint="default" w:ascii="Times New Roman" w:hAnsi="Times New Roman" w:eastAsia="仿宋_GB2312" w:cs="Times New Roman"/>
          <w:sz w:val="32"/>
          <w:szCs w:val="32"/>
          <w:lang w:eastAsia="zh-CN"/>
        </w:rPr>
        <w:t>年初</w:t>
      </w:r>
      <w:r>
        <w:rPr>
          <w:rFonts w:hint="default" w:ascii="Times New Roman" w:hAnsi="Times New Roman" w:eastAsia="仿宋_GB2312" w:cs="Times New Roman"/>
          <w:sz w:val="32"/>
          <w:szCs w:val="32"/>
        </w:rPr>
        <w:t>县级财政预算资金为</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自评</w:t>
      </w:r>
      <w:r>
        <w:rPr>
          <w:rFonts w:hint="eastAsia" w:ascii="仿宋_GB2312" w:eastAsia="仿宋_GB2312"/>
          <w:sz w:val="32"/>
          <w:szCs w:val="32"/>
          <w:lang w:val="en-US" w:eastAsia="zh-CN"/>
        </w:rPr>
        <w:t>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“电子政务外网网络管理”项目本着厉行节约，注重效果的精神，专款专用，为最大限度提升项目效果，将拨款全部用于电子政务外网网络管理。2024年本项目支出160000元，结余0元。</w:t>
      </w:r>
    </w:p>
    <w:p>
      <w:pPr>
        <w:numPr>
          <w:ilvl w:val="0"/>
          <w:numId w:val="0"/>
        </w:numPr>
        <w:snapToGrid w:val="0"/>
        <w:spacing w:beforeLines="0" w:afterLines="0"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资金完成绩效目标情况。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color w:val="000000"/>
          <w:sz w:val="32"/>
          <w:lang w:val="en-US" w:eastAsia="zh-CN"/>
        </w:rPr>
        <w:t>持续深化网络和数据安全，筑牢网络安全防线。一是积极推进县政务外网升级改造项目。做好有关单位网络割接、网络安全培训以及“零信任”终端使用推广工作。二是补齐网络安全短板。开展网络安全培训，增强各单位主动防控意识和能力水平，进一步压实网络安全主体责任，进一步提升我县网络安全防护能力。三是健全完善数字政府管理机制。建立完善网络、数据和政务信息化项目建设的议事和管理机制，提升工作实效。</w:t>
      </w:r>
    </w:p>
    <w:p>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严格依据相关资金管理制度的具体规定，按时且足量地完成资金支付工作，促使资金能够迅速发挥其应有效益，为我县电子政务外网的稳定、持续运行提供坚实有力的资金保障。</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snapToGrid w:val="0"/>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新丰县政务外网升级改造项目已完成初步验收上线，完成了硬件安装调试、安全及权限策略设置、系统安装配置、网络设计、测试调试、培训、上线运行、网络优化建立等建设环节。目前还有部分功能未上线，一是杀毒软件授权使用，二是一机两用功能上线。</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pacing w:line="36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一是做好杀毒软件授权分配及推广使用，为各单位提供漏洞补丁管理、查杀病毒、安全运维管控等功能，提升防御病毒攻击能力。二是做好一机两用功能测试及正式上线，进一步加强我县网络安全防护水平。</w:t>
      </w:r>
    </w:p>
    <w:p>
      <w:r>
        <w:br w:type="page"/>
      </w:r>
    </w:p>
    <w:p>
      <w:pPr>
        <w:spacing w:line="36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项目名称：</w:t>
      </w:r>
      <w:r>
        <w:rPr>
          <w:rFonts w:hint="eastAsia" w:ascii="仿宋_GB2312" w:hAnsi="宋体" w:eastAsia="仿宋_GB2312"/>
          <w:sz w:val="32"/>
          <w:lang w:eastAsia="zh-CN"/>
        </w:rPr>
        <w:t>政务服务建设推广</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黄涛弟</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0751-2265111</w:t>
      </w:r>
    </w:p>
    <w:p>
      <w:pPr>
        <w:spacing w:line="720" w:lineRule="auto"/>
        <w:ind w:firstLine="1449" w:firstLineChars="453"/>
        <w:rPr>
          <w:rFonts w:hint="eastAsia" w:ascii="仿宋_GB2312" w:hAnsi="宋体" w:eastAsia="仿宋_GB2312"/>
          <w:sz w:val="32"/>
        </w:rPr>
      </w:pP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2025年3月24日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主要包括资金评价年度的资金额度、资金分配方式、主要用途和绩效目标等情况。</w:t>
      </w:r>
    </w:p>
    <w:p>
      <w:pPr>
        <w:numPr>
          <w:ilvl w:val="0"/>
          <w:numId w:val="2"/>
        </w:numPr>
        <w:snapToGrid w:val="0"/>
        <w:spacing w:beforeLines="0" w:afterLines="0" w:line="360" w:lineRule="auto"/>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项目单位基本情况</w:t>
      </w:r>
    </w:p>
    <w:p>
      <w:pPr>
        <w:numPr>
          <w:ilvl w:val="0"/>
          <w:numId w:val="0"/>
        </w:numPr>
        <w:snapToGrid w:val="0"/>
        <w:spacing w:beforeLines="0" w:afterLines="0" w:line="360" w:lineRule="auto"/>
        <w:ind w:firstLine="960" w:firstLineChars="300"/>
        <w:rPr>
          <w:rFonts w:hint="eastAsia" w:ascii="仿宋_GB2312" w:hAnsi="仿宋_GB2312" w:eastAsia="仿宋_GB2312"/>
          <w:sz w:val="32"/>
        </w:rPr>
      </w:pPr>
      <w:r>
        <w:rPr>
          <w:rFonts w:hint="eastAsia" w:ascii="仿宋_GB2312" w:hAnsi="仿宋_GB2312" w:eastAsia="仿宋_GB2312"/>
          <w:sz w:val="32"/>
          <w:lang w:eastAsia="zh-CN"/>
        </w:rPr>
        <w:t>县政务服务和数据管理局是县政府工作部门，为正科级。</w:t>
      </w:r>
      <w:r>
        <w:rPr>
          <w:rFonts w:hint="eastAsia" w:ascii="仿宋_GB2312" w:hAnsi="仿宋_GB2312" w:eastAsia="仿宋_GB2312"/>
          <w:sz w:val="32"/>
        </w:rPr>
        <w:t>内设办公室、</w:t>
      </w:r>
      <w:r>
        <w:rPr>
          <w:rFonts w:hint="eastAsia" w:ascii="仿宋_GB2312" w:hAnsi="仿宋_GB2312" w:eastAsia="仿宋_GB2312"/>
          <w:sz w:val="32"/>
          <w:lang w:eastAsia="zh-CN"/>
        </w:rPr>
        <w:t>数据利用和安全管理股</w:t>
      </w:r>
      <w:r>
        <w:rPr>
          <w:rFonts w:hint="eastAsia" w:ascii="仿宋_GB2312" w:hAnsi="仿宋_GB2312" w:eastAsia="仿宋_GB2312"/>
          <w:sz w:val="32"/>
        </w:rPr>
        <w:t>、</w:t>
      </w:r>
      <w:r>
        <w:rPr>
          <w:rFonts w:hint="eastAsia" w:ascii="仿宋_GB2312" w:hAnsi="仿宋_GB2312" w:eastAsia="仿宋_GB2312"/>
          <w:sz w:val="32"/>
          <w:lang w:eastAsia="zh-CN"/>
        </w:rPr>
        <w:t>数字化发展和政务服务股</w:t>
      </w:r>
      <w:r>
        <w:rPr>
          <w:rFonts w:hint="eastAsia" w:ascii="仿宋_GB2312" w:hAnsi="仿宋_GB2312" w:eastAsia="仿宋_GB2312"/>
          <w:sz w:val="32"/>
          <w:lang w:val="en-US" w:eastAsia="zh-CN"/>
        </w:rPr>
        <w:t>3个股室。县行政服务中心为县政务服务和数据管理局管理的公益一类事业单位。</w:t>
      </w:r>
    </w:p>
    <w:p>
      <w:pPr>
        <w:numPr>
          <w:ilvl w:val="0"/>
          <w:numId w:val="0"/>
        </w:numPr>
        <w:snapToGrid w:val="0"/>
        <w:spacing w:beforeLines="0" w:afterLines="0" w:line="360" w:lineRule="auto"/>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主要职责：                </w:t>
      </w:r>
    </w:p>
    <w:p>
      <w:pPr>
        <w:numPr>
          <w:ilvl w:val="0"/>
          <w:numId w:val="0"/>
        </w:num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rPr>
        <w:t>统筹协调数字化全面发展,拟订辖区内数字广东、数字政府、数字经济、数字社会规划,承担辖区内数字广东建设相关工作,研究拟订促进数字产业化和产业数字化、推动跨领域跨行业数字化转型的政策措施,促进数字经济和实体经济深度融合,协调推动公共服务和社会治理信息化,协调促进智慧城市建设。组织起草全县政务服务和政务信息化相关政策和规范性文件并组织实施。</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统筹推进数字机关建设及政府运行“一网协同”工作等职责。负责起草全县政务信息化相关政策和规范性文件,组织实施政务信息化相关管理制度、标准规范。</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统筹管理政务信息化和数字政府需求,汇总和编制县级部门政务信息化建设工作任务清单并组织实施。负责县级财政资金建设的政务信息系统项目立项审批。负责全县行政审批制度改革相关工作,承担县级政务服务事项管理和调整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统筹推进全县政务服务体系建设,组织推进政务服务标准化、规范化、便利化,指导政务服务机构及其管理机关开展工作。组织实施政务服务相关管理制度、服务标准和规范及政务服务监督工作制度和规范,监督县级政务服务事项的实施,评估、考核全县政务服务质量。</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5、</w:t>
      </w:r>
      <w:r>
        <w:rPr>
          <w:rFonts w:hint="eastAsia" w:ascii="仿宋_GB2312" w:hAnsi="仿宋_GB2312" w:eastAsia="仿宋_GB2312"/>
          <w:sz w:val="32"/>
        </w:rPr>
        <w:t>指导全县政务应用建设,协调重大公共政务外网项目建设。协同开展公共资源交易管理业务指导,协助处理公共资源交易投诉。</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6、</w:t>
      </w:r>
      <w:r>
        <w:rPr>
          <w:rFonts w:hint="eastAsia" w:ascii="仿宋_GB2312" w:hAnsi="仿宋_GB2312" w:eastAsia="仿宋_GB2312"/>
          <w:sz w:val="32"/>
        </w:rPr>
        <w:t>承担数据基础制度建设、推动数据资源整合共享和开发利用工作,组织全县公共数据资源“一网共享”体系建设。拟订数据要素产权、流通、分配、治理等规范性文件、管理制度,推动有关指标标准规范落实。</w:t>
      </w:r>
    </w:p>
    <w:p>
      <w:pPr>
        <w:snapToGrid w:val="0"/>
        <w:spacing w:beforeLines="0" w:afterLines="0" w:line="360"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val="en-US" w:eastAsia="zh-CN"/>
        </w:rPr>
        <w:t>7、</w:t>
      </w:r>
      <w:r>
        <w:rPr>
          <w:rFonts w:hint="eastAsia" w:ascii="仿宋_GB2312" w:hAnsi="仿宋_GB2312" w:eastAsia="仿宋_GB2312"/>
          <w:sz w:val="32"/>
        </w:rPr>
        <w:t>拟订数据基础制度建设、数据要素市场建设、数据标准规范、数据基础设施建设中的相关数据安全政策并组织实施</w:t>
      </w:r>
      <w:r>
        <w:rPr>
          <w:rFonts w:hint="eastAsia" w:ascii="仿宋_GB2312" w:hAnsi="仿宋_GB2312" w:eastAsia="仿宋_GB2312"/>
          <w:sz w:val="32"/>
          <w:lang w:eastAsia="zh-CN"/>
        </w:rPr>
        <w:t>。</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8、</w:t>
      </w:r>
      <w:r>
        <w:rPr>
          <w:rFonts w:hint="eastAsia" w:ascii="仿宋_GB2312" w:hAnsi="仿宋_GB2312" w:eastAsia="仿宋_GB2312"/>
          <w:sz w:val="32"/>
        </w:rPr>
        <w:t>拟订数字资源分类分级管理制度,协调推进公共数据确权授权,推动信息资源跨行业跨部门互联互通。指导县级部门加强行业公共数据重点保护,指导公共数据流通安全防护工作。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9、</w:t>
      </w:r>
      <w:r>
        <w:rPr>
          <w:rFonts w:hint="eastAsia" w:ascii="仿宋_GB2312" w:hAnsi="仿宋_GB2312" w:eastAsia="仿宋_GB2312"/>
          <w:sz w:val="32"/>
        </w:rPr>
        <w:t>研究提出培育数据要素市场的政策建议,组织实施数据要素市场化配置改革,承担全县数据要素市场体系建设和管理相关工作。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10、</w:t>
      </w:r>
      <w:r>
        <w:rPr>
          <w:rFonts w:hint="eastAsia" w:ascii="仿宋_GB2312" w:hAnsi="仿宋_GB2312" w:eastAsia="仿宋_GB2312"/>
          <w:sz w:val="32"/>
        </w:rPr>
        <w:t>组织落实县级基础政务系统、政务云平台和网络建设标准。组织全县政务信息化重大基础项目建设,开展项目测试、验收管理、使用移交等工作。统筹电子政务基础设施建设,电子政务外网和云平台资源管理。</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11、</w:t>
      </w:r>
      <w:r>
        <w:rPr>
          <w:rFonts w:hint="eastAsia" w:ascii="仿宋_GB2312" w:hAnsi="仿宋_GB2312" w:eastAsia="仿宋_GB2312"/>
          <w:sz w:val="32"/>
        </w:rPr>
        <w:t>负责数字政府平台安全技术和运营体系建设、管理,组织电子政务基础设施、信息系统的安全监测和监督检查。协同开展网络数据跨境流动安全评估和监管工作。</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hAnsi="仿宋_GB2312" w:eastAsia="仿宋_GB2312"/>
          <w:sz w:val="32"/>
          <w:lang w:val="en-US" w:eastAsia="zh-CN"/>
        </w:rPr>
        <w:t>12、</w:t>
      </w:r>
      <w:r>
        <w:rPr>
          <w:rFonts w:hint="eastAsia" w:ascii="仿宋_GB2312" w:hAnsi="仿宋_GB2312" w:eastAsia="仿宋_GB2312"/>
          <w:sz w:val="32"/>
        </w:rPr>
        <w:t>完成县委、县政府和市政务服务和数据管理局交办的其他任务。</w:t>
      </w:r>
    </w:p>
    <w:p>
      <w:pPr>
        <w:numPr>
          <w:ilvl w:val="0"/>
          <w:numId w:val="2"/>
        </w:numPr>
        <w:snapToGrid w:val="0"/>
        <w:spacing w:beforeLines="0" w:afterLines="0" w:line="360" w:lineRule="auto"/>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项目基本情况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zh-CN"/>
        </w:rPr>
      </w:pPr>
      <w:r>
        <w:rPr>
          <w:rFonts w:hint="eastAsia" w:ascii="仿宋_GB2312" w:hAnsi="仿宋_GB2312" w:eastAsia="仿宋_GB2312" w:cs="仿宋_GB2312"/>
          <w:b w:val="0"/>
          <w:bCs w:val="0"/>
          <w:color w:val="auto"/>
          <w:kern w:val="0"/>
          <w:sz w:val="32"/>
          <w:szCs w:val="32"/>
          <w:lang w:val="en-US" w:eastAsia="zh-CN" w:bidi="ar"/>
        </w:rPr>
        <w:t>以实现便民利企为目标，推动政务服务从政府供给导向向群众需求导向转变，优化提升政务服务水平</w:t>
      </w:r>
      <w:r>
        <w:rPr>
          <w:rFonts w:hint="eastAsia" w:ascii="楷体_GB2312" w:hAnsi="楷体_GB2312" w:eastAsia="楷体_GB2312" w:cs="楷体_GB2312"/>
          <w:b w:val="0"/>
          <w:bCs w:val="0"/>
          <w:color w:val="auto"/>
          <w:kern w:val="2"/>
          <w:sz w:val="32"/>
          <w:szCs w:val="32"/>
          <w:lang w:val="en-US" w:eastAsia="zh-CN" w:bidi="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75"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i w:val="0"/>
          <w:iCs w:val="0"/>
          <w:caps w:val="0"/>
          <w:color w:val="auto"/>
          <w:spacing w:val="8"/>
          <w:sz w:val="32"/>
          <w:szCs w:val="32"/>
          <w:highlight w:val="none"/>
          <w:shd w:val="clear" w:color="auto" w:fill="FFFFFF"/>
          <w:lang w:val="en-US" w:eastAsia="zh-CN"/>
        </w:rPr>
        <w:t>1.推动“高效办成一件事”。</w:t>
      </w:r>
      <w:r>
        <w:rPr>
          <w:rFonts w:hint="default" w:ascii="Times New Roman" w:hAnsi="Times New Roman" w:eastAsia="仿宋_GB2312" w:cs="Times New Roman"/>
          <w:sz w:val="32"/>
          <w:szCs w:val="32"/>
          <w:lang w:val="en-US" w:eastAsia="zh-CN"/>
        </w:rPr>
        <w:t>通过抓“牵头”、建“机制”、跟“流程”、疏“堵点”等办法，发挥牵头部门首席代表作用，建立专题服务工作群，初期做好事项办理流程、工作机制的讲解培训，实际办件中专人跟进、线上流转，对办件流转不畅的，积极分析原因、排解问题，为业务顺畅办理提供保障。目前</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个重点事项依托广东政务服务网、粤省事、实体窗口等线上线下渠道资源，提供登记受理、咨询辅导、线上申报等服务，实现本地落地实施。其中，将“新生儿出生一件</w:t>
      </w:r>
      <w:r>
        <w:rPr>
          <w:rFonts w:hint="eastAsia" w:ascii="Times New Roman" w:hAnsi="Times New Roman" w:eastAsia="仿宋_GB2312" w:cs="Times New Roman"/>
          <w:sz w:val="32"/>
          <w:szCs w:val="32"/>
          <w:lang w:val="en-US" w:eastAsia="zh-CN"/>
        </w:rPr>
        <w:t>事”</w:t>
      </w:r>
      <w:r>
        <w:rPr>
          <w:rFonts w:hint="default" w:ascii="Times New Roman" w:hAnsi="Times New Roman" w:eastAsia="仿宋_GB2312" w:cs="Times New Roman"/>
          <w:sz w:val="32"/>
          <w:szCs w:val="32"/>
          <w:lang w:val="en-US" w:eastAsia="zh-CN"/>
        </w:rPr>
        <w:t>服务前移延伸至县城三家医院及部分乡镇卫生院妇产科，通过粤省事app共办理了7宗。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i w:val="0"/>
          <w:iCs w:val="0"/>
          <w:color w:val="auto"/>
          <w:kern w:val="0"/>
          <w:sz w:val="32"/>
          <w:szCs w:val="32"/>
          <w:highlight w:val="none"/>
          <w:u w:val="none"/>
          <w:lang w:val="en-US" w:eastAsia="zh-CN" w:bidi="ar"/>
        </w:rPr>
        <w:t>2.夯实便民服务体系建设。</w:t>
      </w:r>
      <w:r>
        <w:rPr>
          <w:rFonts w:hint="eastAsia" w:ascii="仿宋_GB2312" w:hAnsi="仿宋_GB2312" w:eastAsia="仿宋_GB2312" w:cs="仿宋_GB2312"/>
          <w:b w:val="0"/>
          <w:bCs w:val="0"/>
          <w:color w:val="auto"/>
          <w:kern w:val="0"/>
          <w:sz w:val="32"/>
          <w:szCs w:val="32"/>
          <w:highlight w:val="none"/>
          <w:lang w:val="en-US" w:eastAsia="zh-CN" w:bidi="ar"/>
        </w:rPr>
        <w:t>指</w:t>
      </w:r>
      <w:r>
        <w:rPr>
          <w:rFonts w:hint="eastAsia" w:ascii="仿宋_GB2312" w:hAnsi="仿宋_GB2312" w:eastAsia="仿宋_GB2312" w:cs="仿宋_GB2312"/>
          <w:b w:val="0"/>
          <w:bCs w:val="0"/>
          <w:color w:val="auto"/>
          <w:kern w:val="0"/>
          <w:sz w:val="32"/>
          <w:szCs w:val="32"/>
          <w:lang w:val="en-US" w:eastAsia="zh-CN" w:bidi="ar"/>
        </w:rPr>
        <w:t>导镇级做好便民服务中心升级改造、村级做好</w:t>
      </w:r>
      <w:r>
        <w:rPr>
          <w:rFonts w:hint="eastAsia" w:ascii="仿宋_GB2312" w:hAnsi="仿宋_GB2312" w:eastAsia="仿宋_GB2312" w:cs="仿宋_GB2312"/>
          <w:color w:val="auto"/>
          <w:sz w:val="32"/>
          <w:szCs w:val="32"/>
          <w:lang w:val="en-US" w:eastAsia="zh-CN"/>
        </w:rPr>
        <w:t>证明事项、</w:t>
      </w:r>
      <w:r>
        <w:rPr>
          <w:rFonts w:hint="eastAsia" w:ascii="Times New Roman" w:hAnsi="Times New Roman" w:eastAsia="仿宋_GB2312" w:cs="Times New Roman"/>
          <w:color w:val="auto"/>
          <w:kern w:val="0"/>
          <w:sz w:val="32"/>
          <w:szCs w:val="40"/>
          <w:lang w:val="en-US" w:eastAsia="zh-CN"/>
        </w:rPr>
        <w:t>“</w:t>
      </w:r>
      <w:r>
        <w:rPr>
          <w:rFonts w:hint="eastAsia" w:ascii="仿宋_GB2312" w:hAnsi="仿宋_GB2312" w:eastAsia="仿宋_GB2312" w:cs="仿宋_GB2312"/>
          <w:b w:val="0"/>
          <w:bCs w:val="0"/>
          <w:color w:val="auto"/>
          <w:kern w:val="0"/>
          <w:sz w:val="32"/>
          <w:szCs w:val="32"/>
          <w:lang w:val="en-US" w:eastAsia="zh-CN" w:bidi="ar"/>
        </w:rPr>
        <w:t>粤智助</w:t>
      </w:r>
      <w:r>
        <w:rPr>
          <w:rFonts w:hint="eastAsia" w:ascii="Times New Roman" w:hAnsi="Times New Roman" w:eastAsia="仿宋_GB2312" w:cs="Times New Roman"/>
          <w:color w:val="auto"/>
          <w:kern w:val="0"/>
          <w:sz w:val="32"/>
          <w:szCs w:val="40"/>
          <w:lang w:val="en-US" w:eastAsia="zh-CN"/>
        </w:rPr>
        <w:t>”</w:t>
      </w:r>
      <w:r>
        <w:rPr>
          <w:rFonts w:hint="eastAsia" w:ascii="仿宋_GB2312" w:hAnsi="仿宋_GB2312" w:eastAsia="仿宋_GB2312" w:cs="仿宋_GB2312"/>
          <w:b w:val="0"/>
          <w:bCs w:val="0"/>
          <w:color w:val="auto"/>
          <w:kern w:val="0"/>
          <w:sz w:val="32"/>
          <w:szCs w:val="32"/>
          <w:lang w:val="en-US" w:eastAsia="zh-CN" w:bidi="ar"/>
        </w:rPr>
        <w:t>等工作，</w:t>
      </w:r>
      <w:r>
        <w:rPr>
          <w:rFonts w:hint="default" w:ascii="Times New Roman" w:hAnsi="Times New Roman" w:eastAsia="仿宋_GB2312" w:cs="Times New Roman"/>
          <w:color w:val="auto"/>
          <w:kern w:val="2"/>
          <w:sz w:val="32"/>
          <w:szCs w:val="40"/>
          <w:lang w:val="en-US" w:eastAsia="zh-CN" w:bidi="ar-SA"/>
        </w:rPr>
        <w:t>今年以来全县“粤智助”政府服务自助机业务量超25万件，服务人数超3万。前三季度政务服务“好差评”总办件数26556件，有评价的办件数26435件，服务质量平均9.9分，大厅推广度及差评整改率达100%，办事评价覆盖度及主动评价率均达99%。</w:t>
      </w:r>
      <w:r>
        <w:rPr>
          <w:rFonts w:hint="default" w:ascii="Times New Roman" w:hAnsi="Times New Roman" w:eastAsia="仿宋_GB2312" w:cs="Times New Roman"/>
          <w:b w:val="0"/>
          <w:bCs w:val="0"/>
          <w:i w:val="0"/>
          <w:iCs w:val="0"/>
          <w:caps w:val="0"/>
          <w:color w:val="auto"/>
          <w:spacing w:val="8"/>
          <w:sz w:val="32"/>
          <w:szCs w:val="32"/>
          <w:shd w:val="clear" w:color="auto" w:fill="FFFFFF"/>
          <w:lang w:val="en-US" w:eastAsia="zh-CN"/>
        </w:rPr>
        <w:t>推进跨层级、跨区域综合服务新模式</w:t>
      </w:r>
      <w:r>
        <w:rPr>
          <w:rFonts w:hint="eastAsia" w:ascii="Times New Roman" w:hAnsi="Times New Roman" w:cs="Times New Roman"/>
          <w:b w:val="0"/>
          <w:bCs w:val="0"/>
          <w:i w:val="0"/>
          <w:iCs w:val="0"/>
          <w:caps w:val="0"/>
          <w:color w:val="auto"/>
          <w:spacing w:val="8"/>
          <w:sz w:val="32"/>
          <w:szCs w:val="32"/>
          <w:shd w:val="clear" w:color="auto" w:fill="FFFFFF"/>
          <w:lang w:val="en-US" w:eastAsia="zh-CN"/>
        </w:rPr>
        <w:t>，</w:t>
      </w:r>
      <w:r>
        <w:rPr>
          <w:rFonts w:hint="default" w:ascii="Times New Roman" w:hAnsi="Times New Roman" w:eastAsia="仿宋_GB2312" w:cs="Times New Roman"/>
          <w:sz w:val="32"/>
          <w:szCs w:val="32"/>
          <w:lang w:val="en-US" w:eastAsia="zh-CN"/>
        </w:rPr>
        <w:t>灵活运用综合服务窗口、“粤省事”“一门式一网式”系统、“一网通办”平台、“视频办”及粤视会APP等政务服务平台，将帮办代办、导办协办服务延伸至镇村，组织县镇村三级窗口服务人员开展跨域通办、视频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b/>
          <w:bCs/>
          <w:sz w:val="32"/>
          <w:szCs w:val="32"/>
          <w:lang w:val="en-US" w:eastAsia="zh-CN"/>
        </w:rPr>
        <w:t>3.</w:t>
      </w:r>
      <w:r>
        <w:rPr>
          <w:rFonts w:hint="eastAsia" w:ascii="Times New Roman" w:hAnsi="Times New Roman" w:eastAsia="仿宋_GB2312" w:cs="Times New Roman"/>
          <w:b/>
          <w:bCs/>
          <w:i w:val="0"/>
          <w:iCs w:val="0"/>
          <w:caps w:val="0"/>
          <w:color w:val="auto"/>
          <w:spacing w:val="8"/>
          <w:sz w:val="32"/>
          <w:szCs w:val="32"/>
          <w:shd w:val="clear" w:color="auto" w:fill="FFFFFF"/>
          <w:lang w:val="en-US" w:eastAsia="zh-CN"/>
        </w:rPr>
        <w:t>深化政务服务“一网通办”。</w:t>
      </w:r>
      <w:r>
        <w:rPr>
          <w:rFonts w:hint="default" w:ascii="Times New Roman" w:hAnsi="Times New Roman" w:eastAsia="仿宋_GB2312" w:cs="Times New Roman"/>
          <w:sz w:val="32"/>
          <w:szCs w:val="40"/>
        </w:rPr>
        <w:t>加快推进政务服务“一网通办”平台市级试点</w:t>
      </w:r>
      <w:r>
        <w:rPr>
          <w:rFonts w:hint="eastAsia" w:ascii="Times New Roman" w:hAnsi="Times New Roman" w:eastAsia="仿宋_GB2312" w:cs="Times New Roman"/>
          <w:sz w:val="32"/>
          <w:szCs w:val="40"/>
          <w:lang w:val="en-US" w:eastAsia="zh-CN"/>
        </w:rPr>
        <w:t>工作</w:t>
      </w:r>
      <w:r>
        <w:rPr>
          <w:rFonts w:hint="default" w:ascii="Times New Roman" w:hAnsi="Times New Roman" w:eastAsia="仿宋_GB2312" w:cs="Times New Roman"/>
          <w:sz w:val="32"/>
          <w:szCs w:val="40"/>
        </w:rPr>
        <w:t>，完成</w:t>
      </w:r>
      <w:r>
        <w:rPr>
          <w:rFonts w:hint="eastAsia" w:ascii="Times New Roman" w:hAnsi="Times New Roman" w:eastAsia="仿宋_GB2312" w:cs="Times New Roman"/>
          <w:sz w:val="32"/>
          <w:szCs w:val="40"/>
          <w:lang w:val="en-US" w:eastAsia="zh-CN"/>
        </w:rPr>
        <w:t>事项</w:t>
      </w:r>
      <w:r>
        <w:rPr>
          <w:rFonts w:hint="default" w:ascii="Times New Roman" w:hAnsi="Times New Roman" w:eastAsia="仿宋_GB2312" w:cs="Times New Roman"/>
          <w:sz w:val="32"/>
          <w:szCs w:val="40"/>
        </w:rPr>
        <w:t>系统配置</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已上线事项共19项，实现</w:t>
      </w:r>
      <w:r>
        <w:rPr>
          <w:rFonts w:hint="default" w:ascii="Times New Roman" w:hAnsi="Times New Roman" w:eastAsia="仿宋_GB2312" w:cs="Times New Roman"/>
          <w:sz w:val="32"/>
          <w:szCs w:val="40"/>
        </w:rPr>
        <w:t>软硬件对接，</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综合服务窗口</w:t>
      </w:r>
      <w:r>
        <w:rPr>
          <w:rFonts w:hint="eastAsia" w:ascii="仿宋_GB2312" w:hAnsi="仿宋_GB2312" w:eastAsia="仿宋_GB2312" w:cs="仿宋_GB2312"/>
          <w:sz w:val="32"/>
          <w:szCs w:val="32"/>
          <w:lang w:val="en-US" w:eastAsia="zh-CN"/>
        </w:rPr>
        <w:t>增设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一网通办</w:t>
      </w:r>
      <w:r>
        <w:rPr>
          <w:rFonts w:hint="eastAsia" w:ascii="仿宋_GB2312" w:hAnsi="仿宋_GB2312" w:eastAsia="仿宋_GB2312" w:cs="仿宋_GB2312"/>
          <w:sz w:val="32"/>
          <w:szCs w:val="32"/>
        </w:rPr>
        <w:t>”服务模式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组织参加“一网通办”系统线上培训，保障“一网通办”顺利衔接开展</w:t>
      </w:r>
      <w:r>
        <w:rPr>
          <w:rFonts w:hint="default" w:ascii="Times New Roman" w:hAnsi="Times New Roman" w:eastAsia="仿宋_GB2312" w:cs="Times New Roman"/>
          <w:sz w:val="32"/>
          <w:szCs w:val="40"/>
        </w:rPr>
        <w:t>。</w:t>
      </w:r>
      <w:r>
        <w:rPr>
          <w:rFonts w:hint="eastAsia" w:ascii="Times New Roman" w:hAnsi="Times New Roman" w:eastAsia="仿宋_GB2312" w:cs="Times New Roman"/>
          <w:sz w:val="32"/>
          <w:szCs w:val="40"/>
          <w:lang w:val="en-US" w:eastAsia="zh-CN"/>
        </w:rPr>
        <w:t>推进</w:t>
      </w:r>
      <w:r>
        <w:rPr>
          <w:rFonts w:hint="default" w:ascii="Times New Roman" w:hAnsi="Times New Roman" w:eastAsia="仿宋_GB2312" w:cs="Times New Roman"/>
          <w:sz w:val="32"/>
          <w:szCs w:val="40"/>
          <w:lang w:val="en-US" w:eastAsia="zh-CN"/>
        </w:rPr>
        <w:t>事项标准化精细化管理</w:t>
      </w:r>
      <w:r>
        <w:rPr>
          <w:rFonts w:hint="eastAsia" w:ascii="Times New Roman" w:hAnsi="Times New Roman" w:eastAsia="仿宋_GB2312" w:cs="Times New Roman"/>
          <w:sz w:val="32"/>
          <w:szCs w:val="40"/>
          <w:lang w:val="en-US" w:eastAsia="zh-CN"/>
        </w:rPr>
        <w:t>，</w:t>
      </w:r>
      <w:r>
        <w:rPr>
          <w:rFonts w:hint="eastAsia" w:ascii="仿宋_GB2312" w:hAnsi="仿宋_GB2312" w:eastAsia="仿宋_GB2312" w:cs="仿宋_GB2312"/>
          <w:sz w:val="32"/>
          <w:szCs w:val="32"/>
          <w:lang w:val="en-US" w:eastAsia="zh-CN"/>
        </w:rPr>
        <w:t>加强“数字政府”常态化监测，</w:t>
      </w:r>
      <w:r>
        <w:rPr>
          <w:rFonts w:hint="default" w:ascii="仿宋_GB2312" w:hAnsi="仿宋_GB2312" w:eastAsia="仿宋_GB2312" w:cs="仿宋_GB2312"/>
          <w:sz w:val="32"/>
          <w:szCs w:val="32"/>
          <w:lang w:val="en-US" w:eastAsia="zh-CN"/>
        </w:rPr>
        <w:t>对</w:t>
      </w:r>
      <w:r>
        <w:rPr>
          <w:rFonts w:hint="default" w:ascii="Times New Roman" w:hAnsi="Times New Roman" w:eastAsia="仿宋_GB2312" w:cs="Times New Roman"/>
          <w:sz w:val="32"/>
          <w:szCs w:val="32"/>
          <w:lang w:val="en-US" w:eastAsia="zh-CN"/>
        </w:rPr>
        <w:t>664项行政许可事项实施清单进行全面检查，共计发现并整改问题305个，主要涉及办理流程或特别程序不明确、材料来源有误等问题。每月按照市级统筹做好常态化交叉检查，及时发现及时反馈整改，不断提升办事指南准确度，持续优化群众办事体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i w:val="0"/>
          <w:iCs w:val="0"/>
          <w:caps w:val="0"/>
          <w:color w:val="auto"/>
          <w:spacing w:val="8"/>
          <w:sz w:val="32"/>
          <w:szCs w:val="32"/>
          <w:shd w:val="clear" w:color="auto" w:fill="FFFFFF"/>
          <w:lang w:val="en-US" w:eastAsia="zh-CN"/>
        </w:rPr>
        <w:t>助力优化营商环境。</w:t>
      </w:r>
      <w:r>
        <w:rPr>
          <w:rFonts w:hint="default" w:ascii="Times New Roman" w:hAnsi="Times New Roman" w:eastAsia="仿宋_GB2312" w:cs="Times New Roman"/>
          <w:b w:val="0"/>
          <w:bCs w:val="0"/>
          <w:kern w:val="0"/>
          <w:sz w:val="32"/>
          <w:szCs w:val="32"/>
          <w:lang w:val="en-US" w:eastAsia="zh-CN" w:bidi="ar"/>
        </w:rPr>
        <w:t>深化重大项目帮办代办首席服务</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组建帮办代办首席服务团队，深入园区、深入企业，靠前服务</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在审批事项受理、审批过程中，根据政务服务标准化、规范化、便利化要求加速加快项目审批</w:t>
      </w:r>
      <w:r>
        <w:rPr>
          <w:rFonts w:hint="eastAsia" w:ascii="Times New Roman" w:hAnsi="Times New Roman" w:eastAsia="仿宋_GB2312" w:cs="Times New Roman"/>
          <w:b w:val="0"/>
          <w:bCs w:val="0"/>
          <w:kern w:val="0"/>
          <w:sz w:val="32"/>
          <w:szCs w:val="32"/>
          <w:lang w:val="en-US" w:eastAsia="zh-CN" w:bidi="ar"/>
        </w:rPr>
        <w:t>。加强公共资源交易平台管理，</w:t>
      </w:r>
      <w:r>
        <w:rPr>
          <w:rFonts w:hint="default" w:ascii="Times New Roman" w:hAnsi="Times New Roman" w:eastAsia="仿宋_GB2312" w:cs="Times New Roman"/>
          <w:b w:val="0"/>
          <w:bCs w:val="0"/>
          <w:color w:val="auto"/>
          <w:kern w:val="0"/>
          <w:sz w:val="32"/>
          <w:szCs w:val="32"/>
          <w:lang w:val="en-US" w:eastAsia="zh-CN" w:bidi="ar"/>
        </w:rPr>
        <w:t>规范项目立项、采购、实施和监督管理等全生命周期管理，</w:t>
      </w:r>
      <w:r>
        <w:rPr>
          <w:rFonts w:hint="eastAsia" w:ascii="Times New Roman" w:hAnsi="Times New Roman" w:eastAsia="仿宋_GB2312" w:cs="Times New Roman"/>
          <w:b w:val="0"/>
          <w:bCs w:val="0"/>
          <w:kern w:val="0"/>
          <w:sz w:val="32"/>
          <w:szCs w:val="32"/>
          <w:lang w:val="en-US" w:eastAsia="zh-CN" w:bidi="ar"/>
        </w:rPr>
        <w:t>组织</w:t>
      </w:r>
      <w:r>
        <w:rPr>
          <w:rFonts w:hint="default" w:ascii="Times New Roman" w:hAnsi="Times New Roman" w:eastAsia="仿宋_GB2312" w:cs="Times New Roman"/>
          <w:b w:val="0"/>
          <w:bCs w:val="0"/>
          <w:color w:val="auto"/>
          <w:kern w:val="0"/>
          <w:sz w:val="32"/>
          <w:szCs w:val="32"/>
          <w:lang w:val="en-US" w:eastAsia="zh-CN" w:bidi="ar"/>
        </w:rPr>
        <w:t>各镇（街）、各单位</w:t>
      </w:r>
      <w:r>
        <w:rPr>
          <w:rFonts w:hint="eastAsia" w:ascii="Times New Roman" w:hAnsi="Times New Roman" w:eastAsia="仿宋_GB2312" w:cs="Times New Roman"/>
          <w:b w:val="0"/>
          <w:bCs w:val="0"/>
          <w:kern w:val="0"/>
          <w:sz w:val="32"/>
          <w:szCs w:val="32"/>
          <w:lang w:val="en-US" w:eastAsia="zh-CN" w:bidi="ar"/>
        </w:rPr>
        <w:t>开展“百千万工程”项目交易培训、</w:t>
      </w:r>
      <w:r>
        <w:rPr>
          <w:rFonts w:hint="default" w:ascii="Times New Roman" w:hAnsi="Times New Roman" w:eastAsia="仿宋_GB2312" w:cs="Times New Roman"/>
          <w:b w:val="0"/>
          <w:bCs w:val="0"/>
          <w:color w:val="auto"/>
          <w:kern w:val="0"/>
          <w:sz w:val="32"/>
          <w:szCs w:val="32"/>
          <w:lang w:val="en-US" w:eastAsia="zh-CN" w:bidi="ar"/>
        </w:rPr>
        <w:t>谋划编制2025年政务信息化服务项目建设计划，收集汇总13个政务信息化服务项目</w:t>
      </w:r>
      <w:r>
        <w:rPr>
          <w:rFonts w:hint="eastAsia"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Times New Roman"/>
          <w:b w:val="0"/>
          <w:bCs w:val="0"/>
          <w:kern w:val="0"/>
          <w:sz w:val="32"/>
          <w:szCs w:val="32"/>
          <w:lang w:val="en-US" w:eastAsia="zh-CN" w:bidi="ar"/>
        </w:rPr>
        <w:t>促进公共资源交易活动规范有序开展。畅通涉企投诉渠道，将涉企投诉事项纳入“12345”热线等政府服务平台，建立舆情线索报送机制，及时上报涉我县营商环境、涉企问题等舆情线索，1-10月涉企工单共64件，其中粤省心涉企工单共6件，惠企工单58件，实现涉企工单办结率达到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项目资金按工作实际开展情况安排资金。年初县级财政预算资金为20000元。</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自评100分。</w:t>
      </w:r>
    </w:p>
    <w:p>
      <w:pPr>
        <w:pStyle w:val="3"/>
        <w:rPr>
          <w:rFonts w:hint="eastAsia"/>
        </w:rPr>
      </w:pPr>
    </w:p>
    <w:p>
      <w:pPr>
        <w:snapToGrid w:val="0"/>
        <w:spacing w:beforeLines="0" w:afterLines="0"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default"/>
          <w:lang w:val="en-US"/>
        </w:rPr>
      </w:pPr>
      <w:r>
        <w:rPr>
          <w:rFonts w:hint="eastAsia" w:ascii="仿宋_GB2312" w:eastAsia="仿宋_GB2312"/>
          <w:sz w:val="32"/>
          <w:szCs w:val="32"/>
          <w:lang w:eastAsia="zh-CN"/>
        </w:rPr>
        <w:t>“</w:t>
      </w:r>
      <w:r>
        <w:rPr>
          <w:rFonts w:hint="eastAsia" w:ascii="Times New Roman" w:hAnsi="Times New Roman" w:eastAsia="仿宋_GB2312" w:cs="Times New Roman"/>
          <w:b w:val="0"/>
          <w:bCs w:val="0"/>
          <w:kern w:val="0"/>
          <w:sz w:val="32"/>
          <w:szCs w:val="32"/>
          <w:lang w:val="en-US" w:eastAsia="zh-CN" w:bidi="ar"/>
        </w:rPr>
        <w:t>政务服务建设推广”项目本着厉行节约，注重效果的精神，专款专用，为最大限度提升项目效果，将拨款全部用于政务服务建设和推广运用。2024年本项目支出19990元，结余10元</w:t>
      </w:r>
      <w:r>
        <w:rPr>
          <w:rFonts w:hint="eastAsia" w:ascii="仿宋_GB2312" w:eastAsia="仿宋_GB2312"/>
          <w:sz w:val="32"/>
          <w:szCs w:val="32"/>
        </w:rPr>
        <w:t>。</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snapToGrid w:val="0"/>
        <w:spacing w:beforeLines="0" w:afterLines="0" w:line="360" w:lineRule="auto"/>
        <w:ind w:firstLine="640" w:firstLineChars="200"/>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通过印制、派发宣传资料等方式对粤商通等“数字政府”建设成果进行推广宣传，加强“互联网+政务服务”。</w:t>
      </w:r>
    </w:p>
    <w:p>
      <w:pPr>
        <w:numPr>
          <w:ilvl w:val="0"/>
          <w:numId w:val="0"/>
        </w:numPr>
        <w:snapToGrid w:val="0"/>
        <w:spacing w:beforeLines="0" w:afterLines="0" w:line="360" w:lineRule="auto"/>
        <w:ind w:firstLine="640" w:firstLineChars="200"/>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3.资金分用途使用绩效。</w:t>
      </w:r>
    </w:p>
    <w:p>
      <w:pPr>
        <w:snapToGrid w:val="0"/>
        <w:spacing w:beforeLines="0" w:afterLines="0" w:line="360" w:lineRule="auto"/>
        <w:ind w:firstLine="640" w:firstLineChars="200"/>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严格遵循相关资金管理制度的具体规范，在规定时间内足额完成资金支付工作，让资金迅速转化为实际效能，以此全力保障我县政务服务建设项目顺利完工，并推动各个政务系统在全县范围内得以广泛推广和切实应用。</w:t>
      </w:r>
    </w:p>
    <w:p>
      <w:pPr>
        <w:numPr>
          <w:ilvl w:val="0"/>
          <w:numId w:val="2"/>
        </w:numPr>
        <w:snapToGrid w:val="0"/>
        <w:spacing w:beforeLines="0" w:afterLines="0" w:line="360" w:lineRule="auto"/>
        <w:ind w:left="0" w:leftChars="0" w:firstLine="640" w:firstLineChars="200"/>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资金使用绩效存在的问题</w:t>
      </w:r>
    </w:p>
    <w:p>
      <w:pPr>
        <w:snapToGrid w:val="0"/>
        <w:spacing w:beforeLines="0" w:afterLines="0" w:line="360" w:lineRule="auto"/>
        <w:ind w:firstLine="640" w:firstLineChars="200"/>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napToGrid w:val="0"/>
        <w:spacing w:beforeLines="0" w:afterLines="0" w:line="360" w:lineRule="auto"/>
        <w:ind w:firstLine="640" w:firstLineChars="200"/>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持续提升我县政务服务的综合能力，进一步加大对“粤省事”“粤商通”“粤政易” 等“粤系列”移动终端应用的推广力度。积极拓展政务服务事项的办理渠道，促使更多政务服务事项实现“指尖可办”，为群众和企业提供更为便捷、高效的政务服务体验。</w:t>
      </w:r>
    </w:p>
    <w:p>
      <w:pPr>
        <w:spacing w:line="360" w:lineRule="auto"/>
        <w:jc w:val="both"/>
        <w:rPr>
          <w:rFonts w:hint="eastAsia" w:ascii="仿宋_GB2312" w:hAnsi="仿宋_GB2312" w:eastAsia="仿宋_GB2312" w:cs="仿宋_GB2312"/>
          <w:sz w:val="32"/>
          <w:szCs w:val="32"/>
          <w:lang w:eastAsia="zh-CN"/>
        </w:rPr>
      </w:pPr>
    </w:p>
    <w:p/>
    <w:p>
      <w:r>
        <w:br w:type="page"/>
      </w:r>
    </w:p>
    <w:p>
      <w:pPr>
        <w:spacing w:line="36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项目名称：</w:t>
      </w:r>
      <w:r>
        <w:rPr>
          <w:rFonts w:hint="eastAsia" w:ascii="仿宋_GB2312" w:hAnsi="宋体" w:eastAsia="仿宋_GB2312"/>
          <w:sz w:val="32"/>
          <w:lang w:eastAsia="zh-CN"/>
        </w:rPr>
        <w:t>政务系统管理</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黄涛弟</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0751-2265111</w:t>
      </w:r>
    </w:p>
    <w:p>
      <w:pPr>
        <w:spacing w:line="720" w:lineRule="auto"/>
        <w:ind w:firstLine="1449" w:firstLineChars="453"/>
        <w:rPr>
          <w:rFonts w:hint="eastAsia" w:ascii="仿宋_GB2312" w:hAnsi="宋体" w:eastAsia="仿宋_GB2312"/>
          <w:sz w:val="32"/>
        </w:rPr>
      </w:pP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2025年3月24日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主要包括资金评价年度的资金额度、资金分配方式、主要用途和绩效目标等情况。</w:t>
      </w:r>
    </w:p>
    <w:p>
      <w:pPr>
        <w:numPr>
          <w:ilvl w:val="0"/>
          <w:numId w:val="1"/>
        </w:numPr>
        <w:snapToGrid w:val="0"/>
        <w:spacing w:beforeLines="0" w:afterLines="0" w:line="360" w:lineRule="auto"/>
        <w:ind w:firstLine="643" w:firstLineChars="200"/>
        <w:rPr>
          <w:rFonts w:hint="eastAsia" w:ascii="仿宋_GB2312" w:hAnsi="仿宋_GB2312" w:eastAsia="仿宋_GB2312"/>
          <w:sz w:val="32"/>
        </w:rPr>
      </w:pPr>
      <w:r>
        <w:rPr>
          <w:rFonts w:hint="eastAsia" w:ascii="仿宋_GB2312" w:hAnsi="仿宋_GB2312" w:eastAsia="仿宋_GB2312"/>
          <w:b/>
          <w:bCs/>
          <w:sz w:val="32"/>
          <w:lang w:eastAsia="zh-CN"/>
        </w:rPr>
        <w:t>项目单位基本情况</w:t>
      </w:r>
      <w:r>
        <w:rPr>
          <w:rFonts w:hint="eastAsia" w:ascii="仿宋_GB2312" w:hAnsi="仿宋_GB2312" w:eastAsia="仿宋_GB2312"/>
          <w:b/>
          <w:bCs/>
          <w:sz w:val="32"/>
        </w:rPr>
        <w:t>。</w:t>
      </w:r>
    </w:p>
    <w:p>
      <w:pPr>
        <w:numPr>
          <w:ilvl w:val="0"/>
          <w:numId w:val="0"/>
        </w:numPr>
        <w:snapToGrid w:val="0"/>
        <w:spacing w:beforeLines="0" w:afterLines="0" w:line="360" w:lineRule="auto"/>
        <w:ind w:firstLine="960" w:firstLineChars="300"/>
        <w:rPr>
          <w:rFonts w:hint="eastAsia" w:ascii="仿宋_GB2312" w:hAnsi="仿宋_GB2312" w:eastAsia="仿宋_GB2312"/>
          <w:sz w:val="32"/>
        </w:rPr>
      </w:pPr>
      <w:r>
        <w:rPr>
          <w:rFonts w:hint="eastAsia" w:ascii="仿宋_GB2312" w:hAnsi="仿宋_GB2312" w:eastAsia="仿宋_GB2312"/>
          <w:sz w:val="32"/>
          <w:lang w:eastAsia="zh-CN"/>
        </w:rPr>
        <w:t>县政务服务和数据管理局是县政府工作部门，为正科级。</w:t>
      </w:r>
      <w:r>
        <w:rPr>
          <w:rFonts w:hint="eastAsia" w:ascii="仿宋_GB2312" w:hAnsi="仿宋_GB2312" w:eastAsia="仿宋_GB2312"/>
          <w:sz w:val="32"/>
        </w:rPr>
        <w:t>内设办公室、</w:t>
      </w:r>
      <w:r>
        <w:rPr>
          <w:rFonts w:hint="eastAsia" w:ascii="仿宋_GB2312" w:hAnsi="仿宋_GB2312" w:eastAsia="仿宋_GB2312"/>
          <w:sz w:val="32"/>
          <w:lang w:eastAsia="zh-CN"/>
        </w:rPr>
        <w:t>数据利用和安全管理股</w:t>
      </w:r>
      <w:r>
        <w:rPr>
          <w:rFonts w:hint="eastAsia" w:ascii="仿宋_GB2312" w:hAnsi="仿宋_GB2312" w:eastAsia="仿宋_GB2312"/>
          <w:sz w:val="32"/>
        </w:rPr>
        <w:t>、</w:t>
      </w:r>
      <w:r>
        <w:rPr>
          <w:rFonts w:hint="eastAsia" w:ascii="仿宋_GB2312" w:hAnsi="仿宋_GB2312" w:eastAsia="仿宋_GB2312"/>
          <w:sz w:val="32"/>
          <w:lang w:eastAsia="zh-CN"/>
        </w:rPr>
        <w:t>数字化发展和政务服务股</w:t>
      </w:r>
      <w:r>
        <w:rPr>
          <w:rFonts w:hint="eastAsia" w:ascii="仿宋_GB2312" w:hAnsi="仿宋_GB2312" w:eastAsia="仿宋_GB2312"/>
          <w:sz w:val="32"/>
          <w:lang w:val="en-US" w:eastAsia="zh-CN"/>
        </w:rPr>
        <w:t>3个股室。县行政服务中心为县政务服务和数据管理局管理的公益一类事业单位。</w:t>
      </w:r>
    </w:p>
    <w:p>
      <w:pPr>
        <w:numPr>
          <w:ilvl w:val="0"/>
          <w:numId w:val="0"/>
        </w:numPr>
        <w:snapToGrid w:val="0"/>
        <w:spacing w:beforeLines="0" w:afterLines="0" w:line="360" w:lineRule="auto"/>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主要职责：                </w:t>
      </w:r>
    </w:p>
    <w:p>
      <w:pPr>
        <w:numPr>
          <w:ilvl w:val="0"/>
          <w:numId w:val="0"/>
        </w:num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rPr>
        <w:t>统筹协调数字化全面发展,拟订辖区内数字广东、数字政府、数字经济、数字社会规划,承担辖区内数字广东建设相关工作,研究拟订促进数字产业化和产业数字化、推动跨领域跨行业数字化转型的政策措施,促进数字经济和实体经济深度融合,协调推动公共服务和社会治理信息化,协调促进智慧城市建设。组织起草全县政务服务和政务信息化相关政策和规范性文件并组织实施。</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统筹推进数字机关建设及政府运行“一网协同”工作等职责。负责起草全县政务信息化相关政策和规范性文件,组织实施政务信息化相关管理制度、标准规范。</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统筹管理政务信息化和数字政府需求,汇总和编制县级部门政务信息化建设工作任务清单并组织实施。负责县级财政资金建设的政务信息系统项目立项审批。负责全县行政审批制度改革相关工作,承担县级政务服务事项管理和调整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统筹推进全县政务服务体系建设,组织推进政务服务标准化、规范化、便利化,指导政务服务机构及其管理机关开展工作。组织实施政务服务相关管理制度、服务标准和规范及政务服务监督工作制度和规范,监督县级政务服务事项的实施,评估、考核全县政务服务质量。</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5、</w:t>
      </w:r>
      <w:r>
        <w:rPr>
          <w:rFonts w:hint="eastAsia" w:ascii="仿宋_GB2312" w:hAnsi="仿宋_GB2312" w:eastAsia="仿宋_GB2312"/>
          <w:sz w:val="32"/>
        </w:rPr>
        <w:t>指导全县政务应用建设,协调重大公共政务外网项目建设。协同开展公共资源交易管理业务指导,协助处理公共资源交易投诉。</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6、</w:t>
      </w:r>
      <w:r>
        <w:rPr>
          <w:rFonts w:hint="eastAsia" w:ascii="仿宋_GB2312" w:hAnsi="仿宋_GB2312" w:eastAsia="仿宋_GB2312"/>
          <w:sz w:val="32"/>
        </w:rPr>
        <w:t>承担数据基础制度建设、推动数据资源整合共享和开发利用工作,组织全县公共数据资源“一网共享”体系建设。拟订数据要素产权、流通、分配、治理等规范性文件、管理制度,推动有关指标标准规范落实。</w:t>
      </w:r>
    </w:p>
    <w:p>
      <w:pPr>
        <w:snapToGrid w:val="0"/>
        <w:spacing w:beforeLines="0" w:afterLines="0" w:line="360"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val="en-US" w:eastAsia="zh-CN"/>
        </w:rPr>
        <w:t>7、</w:t>
      </w:r>
      <w:r>
        <w:rPr>
          <w:rFonts w:hint="eastAsia" w:ascii="仿宋_GB2312" w:hAnsi="仿宋_GB2312" w:eastAsia="仿宋_GB2312"/>
          <w:sz w:val="32"/>
        </w:rPr>
        <w:t>拟订数据基础制度建设、数据要素市场建设、数据标准规范、数据基础设施建设中的相关数据安全政策并组织实施</w:t>
      </w:r>
      <w:r>
        <w:rPr>
          <w:rFonts w:hint="eastAsia" w:ascii="仿宋_GB2312" w:hAnsi="仿宋_GB2312" w:eastAsia="仿宋_GB2312"/>
          <w:sz w:val="32"/>
          <w:lang w:eastAsia="zh-CN"/>
        </w:rPr>
        <w:t>。</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8、</w:t>
      </w:r>
      <w:r>
        <w:rPr>
          <w:rFonts w:hint="eastAsia" w:ascii="仿宋_GB2312" w:hAnsi="仿宋_GB2312" w:eastAsia="仿宋_GB2312"/>
          <w:sz w:val="32"/>
        </w:rPr>
        <w:t>拟订数字资源分类分级管理制度,协调推进公共数据确权授权,推动信息资源跨行业跨部门互联互通。指导县级部门加强行业公共数据重点保护,指导公共数据流通安全防护工作。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9、</w:t>
      </w:r>
      <w:r>
        <w:rPr>
          <w:rFonts w:hint="eastAsia" w:ascii="仿宋_GB2312" w:hAnsi="仿宋_GB2312" w:eastAsia="仿宋_GB2312"/>
          <w:sz w:val="32"/>
        </w:rPr>
        <w:t>研究提出培育数据要素市场的政策建议,组织实施数据要素市场化配置改革,承担全县数据要素市场体系建设和管理相关工作。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10、</w:t>
      </w:r>
      <w:r>
        <w:rPr>
          <w:rFonts w:hint="eastAsia" w:ascii="仿宋_GB2312" w:hAnsi="仿宋_GB2312" w:eastAsia="仿宋_GB2312"/>
          <w:sz w:val="32"/>
        </w:rPr>
        <w:t>组织落实县级基础政务系统、政务云平台和网络建设标准。组织全县政务信息化重大基础项目建设,开展项目测试、验收管理、使用移交等工作。统筹电子政务基础设施建设,电子政务外网和云平台资源管理。</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11、</w:t>
      </w:r>
      <w:r>
        <w:rPr>
          <w:rFonts w:hint="eastAsia" w:ascii="仿宋_GB2312" w:hAnsi="仿宋_GB2312" w:eastAsia="仿宋_GB2312"/>
          <w:sz w:val="32"/>
        </w:rPr>
        <w:t>负责数字政府平台安全技术和运营体系建设、管理,组织电子政务基础设施、信息系统的安全监测和监督检查。协同开展网络数据跨境流动安全评估和监管工作。</w:t>
      </w:r>
    </w:p>
    <w:p>
      <w:pPr>
        <w:snapToGrid w:val="0"/>
        <w:spacing w:beforeLines="0" w:afterLines="0" w:line="360"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12、</w:t>
      </w:r>
      <w:r>
        <w:rPr>
          <w:rFonts w:hint="eastAsia" w:ascii="仿宋_GB2312" w:hAnsi="仿宋_GB2312" w:eastAsia="仿宋_GB2312"/>
          <w:sz w:val="32"/>
        </w:rPr>
        <w:t>完成县委、县政府和市政务服务和数据管理局交办的其他任务。</w:t>
      </w:r>
    </w:p>
    <w:p>
      <w:pPr>
        <w:snapToGrid w:val="0"/>
        <w:spacing w:beforeLines="0" w:afterLines="0" w:line="360" w:lineRule="auto"/>
        <w:ind w:firstLine="643" w:firstLineChars="200"/>
        <w:rPr>
          <w:rFonts w:hint="eastAsia" w:ascii="仿宋_GB2312" w:hAnsi="仿宋_GB2312" w:eastAsia="仿宋_GB2312"/>
          <w:b/>
          <w:bCs/>
          <w:sz w:val="32"/>
          <w:lang w:eastAsia="zh-CN"/>
        </w:rPr>
      </w:pPr>
      <w:r>
        <w:rPr>
          <w:rFonts w:hint="eastAsia" w:ascii="仿宋_GB2312" w:hAnsi="仿宋_GB2312" w:eastAsia="仿宋_GB2312"/>
          <w:b/>
          <w:bCs/>
          <w:sz w:val="32"/>
          <w:lang w:eastAsia="zh-CN"/>
        </w:rPr>
        <w:t>（二）项目基本情况</w:t>
      </w:r>
    </w:p>
    <w:p>
      <w:pPr>
        <w:snapToGrid w:val="0"/>
        <w:spacing w:beforeLines="0" w:afterLines="0" w:line="360" w:lineRule="auto"/>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我单位承担</w:t>
      </w:r>
      <w:r>
        <w:rPr>
          <w:rFonts w:hint="default" w:ascii="Times New Roman" w:hAnsi="Times New Roman" w:eastAsia="仿宋_GB2312" w:cs="Times New Roman"/>
          <w:sz w:val="32"/>
          <w:szCs w:val="32"/>
        </w:rPr>
        <w:t>对新丰县人民政府公众信息网站、OA办公系统及政府部门网站建设规范、定期维护、网络集约化建设，确保各个网站运行顺畅、安全、高效。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绩效目标：</w:t>
      </w:r>
      <w:r>
        <w:rPr>
          <w:rFonts w:hint="eastAsia" w:ascii="仿宋_GB2312" w:eastAsia="仿宋_GB2312"/>
          <w:sz w:val="32"/>
          <w:szCs w:val="32"/>
        </w:rPr>
        <w:t>新丰县人民政府公众信息网、OA办公系统及其他系统建设规范、定期维护、网络集约化建设，采购、维护硬软件配置完成率达到100%，确保各网站系统运行顺畅、安全、高效。提高全县各部门电子化办公水平，节约大力的人力、物力、财力，社会效率明显。群众办事、咨询更便捷。推进全县“数字政府”改革建设，制定建设规划和计划。</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项目资金按工作实际开展情况安排资金。年初县级财政预算资金为</w:t>
      </w:r>
      <w:r>
        <w:rPr>
          <w:rFonts w:hint="eastAsia" w:ascii="仿宋_GB2312" w:eastAsia="仿宋_GB2312"/>
          <w:sz w:val="32"/>
          <w:szCs w:val="32"/>
          <w:lang w:val="en-US" w:eastAsia="zh-CN"/>
        </w:rPr>
        <w:t>110000元。</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自评</w:t>
      </w:r>
      <w:r>
        <w:rPr>
          <w:rFonts w:hint="eastAsia" w:ascii="仿宋_GB2312" w:eastAsia="仿宋_GB2312"/>
          <w:sz w:val="32"/>
          <w:szCs w:val="32"/>
          <w:lang w:val="en-US" w:eastAsia="zh-CN"/>
        </w:rPr>
        <w:t>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“政务系统管理”项目本着厉行节约，注重效果的精神，专款专用，为最大限度提升项目效果，将拨款全部用于政务系统管理。2024年本项目支出110000元，结余0元。</w:t>
      </w:r>
    </w:p>
    <w:p>
      <w:pPr>
        <w:numPr>
          <w:ilvl w:val="0"/>
          <w:numId w:val="3"/>
        </w:numPr>
        <w:snapToGrid w:val="0"/>
        <w:spacing w:beforeLines="0" w:afterLines="0" w:line="360" w:lineRule="auto"/>
        <w:ind w:firstLine="960" w:firstLineChars="300"/>
        <w:rPr>
          <w:rFonts w:hint="eastAsia" w:ascii="仿宋_GB2312" w:eastAsia="仿宋_GB2312"/>
          <w:sz w:val="32"/>
          <w:szCs w:val="32"/>
        </w:rPr>
      </w:pPr>
      <w:r>
        <w:rPr>
          <w:rFonts w:hint="eastAsia" w:ascii="仿宋_GB2312" w:eastAsia="仿宋_GB2312"/>
          <w:sz w:val="32"/>
          <w:szCs w:val="32"/>
        </w:rPr>
        <w:t>资金完成绩效目标情况。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一是推进县域城市数字化发展。</w:t>
      </w:r>
      <w:r>
        <w:rPr>
          <w:rFonts w:hint="eastAsia" w:ascii="仿宋_GB2312" w:hAnsi="仿宋_GB2312" w:eastAsia="仿宋_GB2312" w:cs="仿宋_GB2312"/>
          <w:color w:val="auto"/>
          <w:kern w:val="0"/>
          <w:sz w:val="32"/>
          <w:szCs w:val="32"/>
          <w:lang w:val="en-US" w:eastAsia="zh-CN" w:bidi="ar"/>
        </w:rPr>
        <w:t>一是</w:t>
      </w:r>
      <w:r>
        <w:rPr>
          <w:rFonts w:hint="default" w:ascii="仿宋_GB2312" w:hAnsi="仿宋_GB2312" w:eastAsia="仿宋_GB2312" w:cs="仿宋_GB2312"/>
          <w:color w:val="auto"/>
          <w:kern w:val="0"/>
          <w:sz w:val="32"/>
          <w:szCs w:val="32"/>
          <w:lang w:val="en-US" w:eastAsia="zh-CN" w:bidi="ar"/>
        </w:rPr>
        <w:t>推进基层社会治理数字化发展</w:t>
      </w:r>
      <w:r>
        <w:rPr>
          <w:rFonts w:hint="eastAsia" w:ascii="仿宋_GB2312" w:hAnsi="仿宋_GB2312" w:eastAsia="仿宋_GB2312" w:cs="仿宋_GB2312"/>
          <w:color w:val="auto"/>
          <w:kern w:val="0"/>
          <w:sz w:val="32"/>
          <w:szCs w:val="32"/>
          <w:lang w:val="en-US" w:eastAsia="zh-CN" w:bidi="ar"/>
        </w:rPr>
        <w:t>，依托“粤平安”平台建设，以及在市政数局开发的“一网统管”社会治理专题的基础上，协同利用“粤平安”平台的数据采集，数据对接市级“一网统管”社会治理专题，实现“全域网格”“网格工作”“雪亮工程”治安情况等数据在市内纵向分析、横向比较的决策参考目标。二是</w:t>
      </w:r>
      <w:r>
        <w:rPr>
          <w:rFonts w:hint="default" w:ascii="仿宋_GB2312" w:hAnsi="仿宋_GB2312" w:eastAsia="仿宋_GB2312" w:cs="仿宋_GB2312"/>
          <w:color w:val="auto"/>
          <w:kern w:val="0"/>
          <w:sz w:val="32"/>
          <w:szCs w:val="32"/>
          <w:lang w:val="en-US" w:eastAsia="zh-CN" w:bidi="ar"/>
        </w:rPr>
        <w:t>推进</w:t>
      </w:r>
      <w:r>
        <w:rPr>
          <w:rFonts w:hint="eastAsia" w:ascii="仿宋_GB2312" w:hAnsi="仿宋_GB2312" w:eastAsia="仿宋_GB2312" w:cs="仿宋_GB2312"/>
          <w:color w:val="auto"/>
          <w:kern w:val="0"/>
          <w:sz w:val="32"/>
          <w:szCs w:val="32"/>
          <w:lang w:val="en-US" w:eastAsia="zh-CN" w:bidi="ar"/>
        </w:rPr>
        <w:t>乡村</w:t>
      </w:r>
      <w:r>
        <w:rPr>
          <w:rFonts w:hint="default" w:ascii="仿宋_GB2312" w:hAnsi="仿宋_GB2312" w:eastAsia="仿宋_GB2312" w:cs="仿宋_GB2312"/>
          <w:color w:val="auto"/>
          <w:kern w:val="0"/>
          <w:sz w:val="32"/>
          <w:szCs w:val="32"/>
          <w:lang w:val="en-US" w:eastAsia="zh-CN" w:bidi="ar"/>
        </w:rPr>
        <w:t>数字</w:t>
      </w:r>
      <w:r>
        <w:rPr>
          <w:rFonts w:hint="eastAsia" w:ascii="仿宋_GB2312" w:hAnsi="仿宋_GB2312" w:eastAsia="仿宋_GB2312" w:cs="仿宋_GB2312"/>
          <w:color w:val="auto"/>
          <w:kern w:val="0"/>
          <w:sz w:val="32"/>
          <w:szCs w:val="32"/>
          <w:lang w:val="en-US" w:eastAsia="zh-CN" w:bidi="ar"/>
        </w:rPr>
        <w:t>化发展。</w:t>
      </w:r>
      <w:r>
        <w:rPr>
          <w:rFonts w:hint="default" w:ascii="仿宋_GB2312" w:hAnsi="仿宋_GB2312" w:eastAsia="仿宋_GB2312" w:cs="仿宋_GB2312"/>
          <w:color w:val="auto"/>
          <w:kern w:val="0"/>
          <w:sz w:val="32"/>
          <w:szCs w:val="32"/>
          <w:lang w:val="en-US" w:eastAsia="zh-CN" w:bidi="ar"/>
        </w:rPr>
        <w:t>建成马头、遥田两镇数字管理平台</w:t>
      </w:r>
      <w:r>
        <w:rPr>
          <w:rFonts w:hint="eastAsia" w:ascii="仿宋_GB2312" w:hAnsi="仿宋_GB2312" w:eastAsia="仿宋_GB2312" w:cs="仿宋_GB2312"/>
          <w:color w:val="auto"/>
          <w:kern w:val="0"/>
          <w:sz w:val="32"/>
          <w:szCs w:val="32"/>
          <w:lang w:val="en-US" w:eastAsia="zh-CN" w:bidi="ar"/>
        </w:rPr>
        <w:t>，</w:t>
      </w:r>
      <w:r>
        <w:rPr>
          <w:rFonts w:hint="eastAsia" w:ascii="Times New Roman" w:hAnsi="Times New Roman" w:eastAsia="仿宋_GB2312" w:cs="Times New Roman"/>
          <w:color w:val="auto"/>
          <w:sz w:val="32"/>
          <w:szCs w:val="32"/>
          <w:lang w:val="en-US" w:eastAsia="zh-CN"/>
        </w:rPr>
        <w:t>支持“数字文旅”“数字广电”“乡村数字大喇叭”等数字宣传平台建设，</w:t>
      </w:r>
      <w:r>
        <w:rPr>
          <w:rFonts w:hint="eastAsia" w:ascii="仿宋_GB2312" w:hAnsi="仿宋_GB2312" w:eastAsia="仿宋_GB2312" w:cs="仿宋_GB2312"/>
          <w:color w:val="auto"/>
          <w:sz w:val="32"/>
          <w:szCs w:val="32"/>
          <w:lang w:val="en-US" w:eastAsia="zh-CN"/>
        </w:rPr>
        <w:t>将融媒体、应急广播（户外广播）、户外大屏、视频监控、物联网设备等统筹管理，结合可视化数字网格系统，向乡村提供包括党建、网格，安防，文旅、应急、健康、教育、环保、电商等服务内容，</w:t>
      </w:r>
      <w:r>
        <w:rPr>
          <w:rFonts w:hint="default" w:ascii="仿宋_GB2312" w:hAnsi="仿宋_GB2312" w:eastAsia="仿宋_GB2312" w:cs="仿宋_GB2312"/>
          <w:color w:val="auto"/>
          <w:kern w:val="0"/>
          <w:sz w:val="32"/>
          <w:szCs w:val="32"/>
          <w:lang w:val="en-US" w:eastAsia="zh-CN" w:bidi="ar"/>
        </w:rPr>
        <w:t>助力镇村</w:t>
      </w:r>
      <w:r>
        <w:rPr>
          <w:rFonts w:hint="eastAsia" w:ascii="仿宋_GB2312" w:hAnsi="仿宋_GB2312" w:eastAsia="仿宋_GB2312" w:cs="仿宋_GB2312"/>
          <w:color w:val="auto"/>
          <w:kern w:val="0"/>
          <w:sz w:val="32"/>
          <w:szCs w:val="32"/>
          <w:lang w:val="en-US" w:eastAsia="zh-CN" w:bidi="ar"/>
        </w:rPr>
        <w:t>数字化</w:t>
      </w:r>
      <w:r>
        <w:rPr>
          <w:rFonts w:hint="default" w:ascii="仿宋_GB2312" w:hAnsi="仿宋_GB2312" w:eastAsia="仿宋_GB2312" w:cs="仿宋_GB2312"/>
          <w:color w:val="auto"/>
          <w:kern w:val="0"/>
          <w:sz w:val="32"/>
          <w:szCs w:val="32"/>
          <w:lang w:val="en-US" w:eastAsia="zh-CN" w:bidi="ar"/>
        </w:rPr>
        <w:t>治理。</w:t>
      </w:r>
      <w:r>
        <w:rPr>
          <w:rFonts w:hint="eastAsia" w:ascii="仿宋_GB2312" w:hAnsi="仿宋_GB2312" w:eastAsia="仿宋_GB2312" w:cs="仿宋_GB2312"/>
          <w:color w:val="auto"/>
          <w:kern w:val="0"/>
          <w:sz w:val="32"/>
          <w:szCs w:val="32"/>
          <w:lang w:val="en-US" w:eastAsia="zh-CN" w:bidi="ar"/>
        </w:rPr>
        <w:t>三是</w:t>
      </w:r>
      <w:r>
        <w:rPr>
          <w:rFonts w:hint="default" w:ascii="仿宋_GB2312" w:hAnsi="仿宋_GB2312" w:eastAsia="仿宋_GB2312" w:cs="仿宋_GB2312"/>
          <w:color w:val="auto"/>
          <w:kern w:val="0"/>
          <w:sz w:val="32"/>
          <w:szCs w:val="32"/>
          <w:lang w:val="en-US" w:eastAsia="zh-CN" w:bidi="ar"/>
        </w:rPr>
        <w:t>深化</w:t>
      </w:r>
      <w:r>
        <w:rPr>
          <w:rFonts w:hint="eastAsia" w:ascii="仿宋_GB2312" w:hAnsi="仿宋_GB2312" w:eastAsia="仿宋_GB2312" w:cs="仿宋_GB2312"/>
          <w:color w:val="auto"/>
          <w:kern w:val="0"/>
          <w:sz w:val="32"/>
          <w:szCs w:val="32"/>
          <w:lang w:val="en-US" w:eastAsia="zh-CN" w:bidi="ar"/>
        </w:rPr>
        <w:t>行业数字化建设，推动</w:t>
      </w:r>
      <w:r>
        <w:rPr>
          <w:rFonts w:hint="default" w:ascii="仿宋_GB2312" w:hAnsi="仿宋_GB2312" w:eastAsia="仿宋_GB2312" w:cs="仿宋_GB2312"/>
          <w:color w:val="auto"/>
          <w:kern w:val="0"/>
          <w:sz w:val="32"/>
          <w:szCs w:val="32"/>
          <w:lang w:val="en-US" w:eastAsia="zh-CN" w:bidi="ar"/>
        </w:rPr>
        <w:t>自然资源</w:t>
      </w:r>
      <w:r>
        <w:rPr>
          <w:rFonts w:hint="eastAsia" w:ascii="仿宋_GB2312" w:hAnsi="仿宋_GB2312" w:eastAsia="仿宋_GB2312" w:cs="仿宋_GB2312"/>
          <w:color w:val="auto"/>
          <w:kern w:val="0"/>
          <w:sz w:val="32"/>
          <w:szCs w:val="32"/>
          <w:lang w:val="en-US" w:eastAsia="zh-CN" w:bidi="ar"/>
        </w:rPr>
        <w:t>、医疗、文旅、</w:t>
      </w:r>
      <w:r>
        <w:rPr>
          <w:rFonts w:hint="default"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等领域</w:t>
      </w:r>
      <w:r>
        <w:rPr>
          <w:rFonts w:hint="default" w:ascii="仿宋_GB2312" w:hAnsi="仿宋_GB2312" w:eastAsia="仿宋_GB2312" w:cs="仿宋_GB2312"/>
          <w:color w:val="auto"/>
          <w:kern w:val="0"/>
          <w:sz w:val="32"/>
          <w:szCs w:val="32"/>
          <w:lang w:val="en-US" w:eastAsia="zh-CN" w:bidi="ar"/>
        </w:rPr>
        <w:t>数字化</w:t>
      </w:r>
      <w:r>
        <w:rPr>
          <w:rFonts w:hint="eastAsia" w:ascii="仿宋_GB2312" w:hAnsi="仿宋_GB2312" w:eastAsia="仿宋_GB2312" w:cs="仿宋_GB2312"/>
          <w:color w:val="auto"/>
          <w:kern w:val="0"/>
          <w:sz w:val="32"/>
          <w:szCs w:val="32"/>
          <w:lang w:val="en-US" w:eastAsia="zh-CN" w:bidi="ar"/>
        </w:rPr>
        <w:t>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SA"/>
        </w:rPr>
        <w:t>二是持续推动数据汇聚共享。</w:t>
      </w:r>
      <w:r>
        <w:rPr>
          <w:rFonts w:hint="eastAsia" w:ascii="仿宋_GB2312" w:hAnsi="仿宋_GB2312" w:eastAsia="仿宋_GB2312" w:cs="仿宋_GB2312"/>
          <w:color w:val="auto"/>
          <w:sz w:val="32"/>
          <w:szCs w:val="32"/>
          <w:lang w:val="en-US" w:eastAsia="zh-CN"/>
        </w:rPr>
        <w:t>全面推行首席数据官制度，进一步加强县级公共数据共享的统筹协调，大力指导行业部门开展数据安全、数据挂接、数据共享、数据应用工作。截至目前，我县行业部门自建数字化平台4个，全部完成迁移上云，做到“应上尽上”。指导相关部门做好平台上云前的数据采集编目，持续指导行业部门利用数据资源“一网共享”平台挂接数据，截至目前，挂接数据目录939个。开展视频和物联感知普查，</w:t>
      </w:r>
      <w:r>
        <w:rPr>
          <w:rFonts w:hint="eastAsia" w:ascii="仿宋_GB2312" w:hAnsi="仿宋_GB2312" w:eastAsia="仿宋_GB2312" w:cs="仿宋_GB2312"/>
          <w:color w:val="000000"/>
          <w:kern w:val="0"/>
          <w:sz w:val="32"/>
          <w:szCs w:val="32"/>
          <w:lang w:val="en-US" w:eastAsia="zh-CN" w:bidi="ar"/>
        </w:rPr>
        <w:t>全面梳理我县视频和物联感知设备底数，按照“应接尽接”的原则，推动各类视频和物联感知设备数据接入市视频和物联感知平台并向省平台汇聚。</w:t>
      </w:r>
    </w:p>
    <w:p>
      <w:pPr>
        <w:pStyle w:val="3"/>
        <w:ind w:firstLine="640" w:firstLineChars="200"/>
        <w:rPr>
          <w:rFonts w:hint="eastAsia"/>
          <w:color w:val="auto"/>
        </w:rPr>
      </w:pPr>
      <w:r>
        <w:rPr>
          <w:rFonts w:hint="eastAsia" w:ascii="仿宋_GB2312" w:hAnsi="仿宋_GB2312" w:eastAsia="仿宋_GB2312" w:cs="仿宋_GB2312"/>
          <w:b w:val="0"/>
          <w:bCs w:val="0"/>
          <w:color w:val="auto"/>
          <w:sz w:val="32"/>
          <w:szCs w:val="32"/>
          <w:lang w:val="en-US" w:eastAsia="zh-CN"/>
        </w:rPr>
        <w:t>三是强化“百千万工程”信息综合平台建设。</w:t>
      </w:r>
      <w:r>
        <w:rPr>
          <w:rFonts w:hint="eastAsia" w:ascii="仿宋_GB2312" w:hAnsi="仿宋_GB2312" w:eastAsia="仿宋_GB2312" w:cs="仿宋_GB2312"/>
          <w:color w:val="auto"/>
          <w:sz w:val="32"/>
          <w:szCs w:val="32"/>
        </w:rPr>
        <w:t>统筹开展“百千万工程”信息综合平台指标数据94</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条，报送航拍视频32个，实况视频430路接入、</w:t>
      </w:r>
      <w:r>
        <w:rPr>
          <w:rFonts w:hint="eastAsia" w:ascii="仿宋_GB2312" w:hAnsi="仿宋_GB2312" w:eastAsia="仿宋_GB2312" w:cs="仿宋_GB2312"/>
          <w:color w:val="auto"/>
          <w:sz w:val="32"/>
          <w:szCs w:val="32"/>
          <w:lang w:val="en-US" w:eastAsia="zh-CN"/>
        </w:rPr>
        <w:t>7台</w:t>
      </w:r>
      <w:r>
        <w:rPr>
          <w:rFonts w:hint="eastAsia" w:ascii="仿宋_GB2312" w:hAnsi="仿宋_GB2312" w:eastAsia="仿宋_GB2312" w:cs="仿宋_GB2312"/>
          <w:color w:val="auto"/>
          <w:sz w:val="32"/>
          <w:szCs w:val="32"/>
        </w:rPr>
        <w:t>机库无人机</w:t>
      </w:r>
      <w:r>
        <w:rPr>
          <w:rFonts w:hint="eastAsia" w:ascii="仿宋_GB2312" w:hAnsi="仿宋_GB2312" w:eastAsia="仿宋_GB2312" w:cs="仿宋_GB2312"/>
          <w:color w:val="auto"/>
          <w:sz w:val="32"/>
          <w:szCs w:val="32"/>
          <w:lang w:val="en-US" w:eastAsia="zh-CN"/>
        </w:rPr>
        <w:t>和19台机动无人机已对接到省无人机调度平台</w:t>
      </w:r>
      <w:r>
        <w:rPr>
          <w:rFonts w:hint="eastAsia" w:ascii="仿宋_GB2312" w:hAnsi="仿宋_GB2312" w:eastAsia="仿宋_GB2312" w:cs="仿宋_GB2312"/>
          <w:color w:val="auto"/>
          <w:sz w:val="32"/>
          <w:szCs w:val="32"/>
        </w:rPr>
        <w:t>和优质视频点位建设等工作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配合省市多次开展第二批典型镇村无人机、云通讯</w:t>
      </w:r>
      <w:r>
        <w:rPr>
          <w:rFonts w:hint="eastAsia" w:ascii="仿宋_GB2312" w:hAnsi="仿宋_GB2312" w:eastAsia="仿宋_GB2312" w:cs="仿宋_GB2312"/>
          <w:color w:val="auto"/>
          <w:sz w:val="32"/>
          <w:szCs w:val="32"/>
          <w:highlight w:val="none"/>
          <w:lang w:val="en-US" w:eastAsia="zh-CN"/>
        </w:rPr>
        <w:t>调度工作</w:t>
      </w:r>
      <w:r>
        <w:rPr>
          <w:rFonts w:hint="eastAsia" w:ascii="仿宋_GB2312" w:hAnsi="仿宋_GB2312" w:eastAsia="仿宋_GB2312" w:cs="仿宋_GB2312"/>
          <w:color w:val="auto"/>
          <w:sz w:val="32"/>
          <w:szCs w:val="32"/>
        </w:rPr>
        <w:t>，推进平台建设应用取得阶段性成果。</w:t>
      </w:r>
    </w:p>
    <w:p>
      <w:pPr>
        <w:numPr>
          <w:ilvl w:val="0"/>
          <w:numId w:val="3"/>
        </w:numPr>
        <w:snapToGrid w:val="0"/>
        <w:spacing w:beforeLines="0" w:afterLines="0" w:line="360" w:lineRule="auto"/>
        <w:ind w:left="0" w:leftChars="0" w:firstLine="960" w:firstLineChars="300"/>
        <w:rPr>
          <w:rFonts w:hint="eastAsia" w:ascii="仿宋_GB2312" w:eastAsia="仿宋_GB2312"/>
          <w:sz w:val="32"/>
          <w:szCs w:val="32"/>
        </w:rPr>
      </w:pPr>
      <w:r>
        <w:rPr>
          <w:rFonts w:hint="eastAsia" w:ascii="仿宋_GB2312" w:eastAsia="仿宋_GB2312"/>
          <w:sz w:val="32"/>
          <w:szCs w:val="32"/>
        </w:rPr>
        <w:t>资金分用途使用绩效。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eastAsia="仿宋_GB2312" w:cs="Times New Roman"/>
          <w:sz w:val="32"/>
          <w:szCs w:val="32"/>
          <w:lang w:eastAsia="zh-CN"/>
        </w:rPr>
        <w:t>项目</w:t>
      </w:r>
      <w:r>
        <w:rPr>
          <w:rFonts w:hint="default" w:ascii="Times New Roman" w:hAnsi="Times New Roman" w:eastAsia="仿宋_GB2312" w:cs="Times New Roman"/>
          <w:sz w:val="32"/>
          <w:szCs w:val="32"/>
          <w:lang w:eastAsia="zh-CN"/>
        </w:rPr>
        <w:t>资金按相关管理制度规定及时、足额支付资金，及时发挥效益，确保政务系统高效、稳定。</w:t>
      </w:r>
    </w:p>
    <w:p>
      <w:pPr>
        <w:pStyle w:val="3"/>
        <w:numPr>
          <w:ilvl w:val="0"/>
          <w:numId w:val="0"/>
        </w:numPr>
        <w:ind w:leftChars="300"/>
        <w:rPr>
          <w:rFonts w:hint="eastAsia"/>
        </w:rPr>
      </w:pPr>
    </w:p>
    <w:p>
      <w:pPr>
        <w:numPr>
          <w:ilvl w:val="0"/>
          <w:numId w:val="1"/>
        </w:numPr>
        <w:snapToGrid w:val="0"/>
        <w:spacing w:beforeLines="0" w:afterLines="0" w:line="360" w:lineRule="auto"/>
        <w:ind w:left="0" w:leftChars="0"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pStyle w:val="2"/>
        <w:widowControl w:val="0"/>
        <w:numPr>
          <w:ilvl w:val="0"/>
          <w:numId w:val="0"/>
        </w:numPr>
        <w:spacing w:before="214"/>
        <w:jc w:val="both"/>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政务系统还未能完全满足我县政务服务改革工作需求。</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napToGrid w:val="0"/>
        <w:spacing w:beforeLines="0" w:afterLines="0" w:line="360" w:lineRule="auto"/>
        <w:ind w:firstLine="640" w:firstLineChars="200"/>
        <w:rPr>
          <w:rFonts w:hint="eastAsia" w:ascii="仿宋_GB2312" w:hAnsi="Times New Roman" w:eastAsia="仿宋_GB2312" w:cs="Times New Roman"/>
          <w:color w:val="auto"/>
          <w:sz w:val="32"/>
          <w:szCs w:val="32"/>
        </w:rPr>
      </w:pPr>
      <w:r>
        <w:rPr>
          <w:rFonts w:hint="default" w:ascii="仿宋_GB2312" w:hAnsi="Times New Roman" w:eastAsia="仿宋_GB2312" w:cs="Times New Roman"/>
          <w:color w:val="auto"/>
          <w:sz w:val="32"/>
          <w:szCs w:val="32"/>
          <w:lang w:eastAsia="zh-CN"/>
        </w:rPr>
        <w:t>根据我县</w:t>
      </w:r>
      <w:r>
        <w:rPr>
          <w:rFonts w:hint="eastAsia" w:ascii="仿宋_GB2312" w:hAnsi="Times New Roman" w:eastAsia="仿宋_GB2312" w:cs="Times New Roman"/>
          <w:color w:val="auto"/>
          <w:sz w:val="32"/>
          <w:szCs w:val="32"/>
          <w:lang w:val="en-US" w:eastAsia="zh-CN"/>
        </w:rPr>
        <w:t>政务系统</w:t>
      </w:r>
      <w:r>
        <w:rPr>
          <w:rFonts w:hint="eastAsia" w:ascii="仿宋_GB2312" w:eastAsia="仿宋_GB2312" w:cs="Times New Roman"/>
          <w:color w:val="auto"/>
          <w:sz w:val="32"/>
          <w:szCs w:val="32"/>
          <w:lang w:val="en-US" w:eastAsia="zh-CN"/>
        </w:rPr>
        <w:t>使用</w:t>
      </w:r>
      <w:r>
        <w:rPr>
          <w:rFonts w:hint="default" w:ascii="仿宋_GB2312" w:hAnsi="Times New Roman" w:eastAsia="仿宋_GB2312" w:cs="Times New Roman"/>
          <w:color w:val="auto"/>
          <w:sz w:val="32"/>
          <w:szCs w:val="32"/>
          <w:lang w:eastAsia="zh-CN"/>
        </w:rPr>
        <w:t>需求，与市加强沟通联系，完善相关功能</w:t>
      </w:r>
      <w:r>
        <w:rPr>
          <w:rFonts w:hint="eastAsia" w:ascii="仿宋_GB2312" w:eastAsia="仿宋_GB2312" w:cs="Times New Roman"/>
          <w:color w:val="auto"/>
          <w:sz w:val="32"/>
          <w:szCs w:val="32"/>
          <w:lang w:eastAsia="zh-CN"/>
        </w:rPr>
        <w:t>。</w:t>
      </w:r>
    </w:p>
    <w:p>
      <w:pPr>
        <w:spacing w:line="360" w:lineRule="auto"/>
        <w:jc w:val="both"/>
        <w:rPr>
          <w:rFonts w:hint="eastAsia" w:ascii="仿宋_GB2312" w:hAnsi="仿宋_GB2312" w:eastAsia="仿宋_GB2312" w:cs="仿宋_GB2312"/>
          <w:sz w:val="32"/>
          <w:szCs w:val="32"/>
          <w:lang w:eastAsia="zh-CN"/>
        </w:rPr>
      </w:pPr>
    </w:p>
    <w:p/>
    <w:p>
      <w:pPr>
        <w:pStyle w:val="2"/>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FDC01"/>
    <w:multiLevelType w:val="singleLevel"/>
    <w:tmpl w:val="B3DFDC01"/>
    <w:lvl w:ilvl="0" w:tentative="0">
      <w:start w:val="1"/>
      <w:numFmt w:val="chineseCounting"/>
      <w:suff w:val="nothing"/>
      <w:lvlText w:val="（%1）"/>
      <w:lvlJc w:val="left"/>
      <w:rPr>
        <w:rFonts w:hint="eastAsia"/>
      </w:rPr>
    </w:lvl>
  </w:abstractNum>
  <w:abstractNum w:abstractNumId="1">
    <w:nsid w:val="EFCC7126"/>
    <w:multiLevelType w:val="singleLevel"/>
    <w:tmpl w:val="EFCC7126"/>
    <w:lvl w:ilvl="0" w:tentative="0">
      <w:start w:val="2"/>
      <w:numFmt w:val="decimal"/>
      <w:lvlText w:val="%1."/>
      <w:lvlJc w:val="left"/>
      <w:pPr>
        <w:tabs>
          <w:tab w:val="left" w:pos="312"/>
        </w:tabs>
      </w:pPr>
    </w:lvl>
  </w:abstractNum>
  <w:abstractNum w:abstractNumId="2">
    <w:nsid w:val="FC1A27F1"/>
    <w:multiLevelType w:val="singleLevel"/>
    <w:tmpl w:val="FC1A27F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5C14"/>
    <w:rsid w:val="0BFE5C14"/>
    <w:rsid w:val="124502E2"/>
    <w:rsid w:val="15A95AFA"/>
    <w:rsid w:val="16310C0E"/>
    <w:rsid w:val="1A8F21DB"/>
    <w:rsid w:val="1CF15243"/>
    <w:rsid w:val="1EC73F58"/>
    <w:rsid w:val="2F857F76"/>
    <w:rsid w:val="358205B9"/>
    <w:rsid w:val="3C14794B"/>
    <w:rsid w:val="645E1D0A"/>
    <w:rsid w:val="6BCE185E"/>
    <w:rsid w:val="6CFE24A2"/>
    <w:rsid w:val="7ABB67FF"/>
    <w:rsid w:val="7EB3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spacing w:before="214"/>
      <w:ind w:left="120"/>
      <w:jc w:val="both"/>
    </w:pPr>
    <w:rPr>
      <w:rFonts w:ascii="仿宋_GB2312" w:hAnsi="仿宋_GB2312" w:eastAsia="仿宋_GB2312" w:cs="仿宋_GB2312"/>
      <w:kern w:val="2"/>
      <w:sz w:val="32"/>
      <w:szCs w:val="32"/>
      <w:lang w:val="zh-CN" w:eastAsia="zh-CN" w:bidi="zh-CN"/>
    </w:rPr>
  </w:style>
  <w:style w:type="paragraph" w:styleId="3">
    <w:name w:val="Plain Text"/>
    <w:basedOn w:val="1"/>
    <w:next w:val="1"/>
    <w:qFormat/>
    <w:uiPriority w:val="0"/>
    <w:rPr>
      <w:rFonts w:ascii="宋体" w:hAnsi="Courier New" w:eastAsia="宋体" w:cs="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New New New New New New New New New"/>
    <w:qFormat/>
    <w:uiPriority w:val="0"/>
    <w:pPr>
      <w:widowControl w:val="0"/>
      <w:jc w:val="both"/>
    </w:pPr>
    <w:rPr>
      <w:rFonts w:ascii="Calibri" w:hAnsi="Calibri" w:eastAsia="宋体" w:cs="Times New Roman"/>
      <w:kern w:val="2"/>
      <w:sz w:val="32"/>
      <w:szCs w:val="32"/>
      <w:lang w:val="en-US" w:eastAsia="zh-CN" w:bidi="ar-SA"/>
    </w:rPr>
  </w:style>
  <w:style w:type="paragraph" w:customStyle="1" w:styleId="9">
    <w:name w:val="正文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
    <w:name w:val="正文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2186</Words>
  <Characters>2225</Characters>
  <Lines>0</Lines>
  <Paragraphs>0</Paragraphs>
  <TotalTime>0</TotalTime>
  <ScaleCrop>false</ScaleCrop>
  <LinksUpToDate>false</LinksUpToDate>
  <CharactersWithSpaces>2243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taodi</cp:lastModifiedBy>
  <cp:lastPrinted>2025-03-28T03:02:00Z</cp:lastPrinted>
  <dcterms:modified xsi:type="dcterms:W3CDTF">2025-09-18T01:11:22Z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7132589E1D074973BA7492AFD32899DB</vt:lpwstr>
  </property>
  <property fmtid="{D5CDD505-2E9C-101B-9397-08002B2CF9AE}" pid="5" name="KSOTemplateDocerSaveRecord">
    <vt:lpwstr>eyJoZGlkIjoiMjM1ZjQxOTE4YzAxNGRkNTU2ZWNhMzdkNjc5ZDMwMTgiLCJ1c2VySWQiOiIyMzA5NTA1MDAifQ==</vt:lpwstr>
  </property>
</Properties>
</file>