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1FE0E">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宋体"/>
          <w:bCs/>
          <w:sz w:val="44"/>
          <w:szCs w:val="44"/>
          <w:highlight w:val="none"/>
          <w:lang w:eastAsia="zh-CN"/>
        </w:rPr>
      </w:pPr>
    </w:p>
    <w:p w14:paraId="79451821">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宋体"/>
          <w:bCs/>
          <w:sz w:val="44"/>
          <w:szCs w:val="44"/>
          <w:highlight w:val="none"/>
          <w:lang w:val="en-US" w:eastAsia="zh-CN"/>
        </w:rPr>
      </w:pPr>
      <w:r>
        <w:rPr>
          <w:rFonts w:hint="eastAsia" w:ascii="Times New Roman" w:hAnsi="Times New Roman" w:eastAsia="方正小标宋简体" w:cs="宋体"/>
          <w:bCs/>
          <w:sz w:val="44"/>
          <w:szCs w:val="44"/>
          <w:highlight w:val="none"/>
          <w:lang w:eastAsia="zh-CN"/>
        </w:rPr>
        <w:t>新丰县</w:t>
      </w:r>
      <w:r>
        <w:rPr>
          <w:rFonts w:hint="eastAsia" w:ascii="Times New Roman" w:hAnsi="Times New Roman" w:eastAsia="方正小标宋简体" w:cs="宋体"/>
          <w:bCs/>
          <w:sz w:val="44"/>
          <w:szCs w:val="44"/>
          <w:highlight w:val="none"/>
          <w:lang w:val="en-US" w:eastAsia="zh-CN"/>
        </w:rPr>
        <w:t>农村宅基地审批管理实施细则</w:t>
      </w:r>
    </w:p>
    <w:p w14:paraId="6212F375">
      <w:pPr>
        <w:keepNext w:val="0"/>
        <w:keepLines w:val="0"/>
        <w:pageBreakBefore w:val="0"/>
        <w:kinsoku/>
        <w:wordWrap/>
        <w:overflowPunct/>
        <w:topLinePunct w:val="0"/>
        <w:autoSpaceDE/>
        <w:autoSpaceDN/>
        <w:bidi w:val="0"/>
        <w:adjustRightInd/>
        <w:snapToGrid/>
        <w:spacing w:line="700" w:lineRule="exact"/>
        <w:ind w:firstLine="3520" w:firstLineChars="1100"/>
        <w:jc w:val="left"/>
        <w:textAlignment w:val="auto"/>
        <w:rPr>
          <w:rFonts w:hint="eastAsia" w:ascii="Times New Roman" w:hAnsi="Times New Roman" w:eastAsia="楷体_GB2312" w:cs="仿宋_GB2312"/>
          <w:bCs/>
          <w:sz w:val="32"/>
          <w:szCs w:val="32"/>
          <w:highlight w:val="none"/>
          <w:lang w:val="en-US" w:eastAsia="zh-CN"/>
        </w:rPr>
      </w:pPr>
      <w:r>
        <w:rPr>
          <w:rFonts w:hint="eastAsia" w:ascii="Times New Roman" w:hAnsi="Times New Roman" w:eastAsia="楷体_GB2312" w:cs="仿宋_GB2312"/>
          <w:bCs/>
          <w:sz w:val="32"/>
          <w:szCs w:val="32"/>
          <w:highlight w:val="none"/>
          <w:lang w:val="en-US" w:eastAsia="zh-CN"/>
        </w:rPr>
        <w:t>（征求意见稿）</w:t>
      </w:r>
    </w:p>
    <w:p w14:paraId="5A756B93">
      <w:pPr>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olor w:val="auto"/>
          <w:sz w:val="44"/>
          <w:szCs w:val="44"/>
          <w:highlight w:val="none"/>
          <w:lang w:eastAsia="zh-CN"/>
        </w:rPr>
      </w:pPr>
    </w:p>
    <w:p w14:paraId="14594452">
      <w:pPr>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贯彻落实中央、广东省、韶关市关于宅基地审批管理工作部署，规范我县农村宅基地审批管理，构建统一协调的农房建筑风貌，坚决遏制农村违建，根据《中华人民共和国土地管理法》《中华人民共和国城乡规划法》《农业农村部</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自然资源部关于规范宅基地审批管理的通知》（农经发〔2019〕6号）《广东省农业农村厅</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广东省自然资源厅关于规范农村宅基地审批管理的通知》（粤农农规〔2020〕3号）</w:t>
      </w:r>
      <w:r>
        <w:rPr>
          <w:rFonts w:hint="eastAsia" w:ascii="Times New Roman" w:hAnsi="Times New Roman" w:eastAsia="仿宋_GB2312" w:cs="仿宋_GB2312"/>
          <w:sz w:val="32"/>
          <w:szCs w:val="32"/>
          <w:highlight w:val="none"/>
          <w:lang w:eastAsia="zh-CN"/>
        </w:rPr>
        <w:t>《广东省土地管理条例》</w:t>
      </w:r>
      <w:r>
        <w:rPr>
          <w:rFonts w:hint="eastAsia" w:ascii="Times New Roman" w:hAnsi="Times New Roman" w:eastAsia="仿宋_GB2312" w:cs="仿宋_GB2312"/>
          <w:sz w:val="32"/>
          <w:szCs w:val="32"/>
          <w:highlight w:val="none"/>
        </w:rPr>
        <w:t>《韶关市农村住房建设管理条例》和《韶关市农业农村局</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韶关市自然资源局关于印发</w:t>
      </w:r>
      <w:r>
        <w:rPr>
          <w:rFonts w:hint="eastAsia" w:ascii="Times New Roman" w:hAnsi="Times New Roman" w:eastAsia="仿宋_GB2312" w:cs="仿宋_GB2312"/>
          <w:color w:val="000000"/>
          <w:kern w:val="0"/>
          <w:sz w:val="32"/>
          <w:szCs w:val="32"/>
          <w:highlight w:val="none"/>
          <w:lang w:val="en-US" w:eastAsia="zh-CN" w:bidi="ar"/>
        </w:rPr>
        <w:t>〈</w:t>
      </w:r>
      <w:r>
        <w:rPr>
          <w:rFonts w:hint="eastAsia" w:ascii="Times New Roman" w:hAnsi="Times New Roman" w:eastAsia="仿宋_GB2312" w:cs="仿宋_GB2312"/>
          <w:sz w:val="32"/>
          <w:szCs w:val="32"/>
          <w:highlight w:val="none"/>
        </w:rPr>
        <w:t>韶关市农村宅基地审批管理工作指引</w:t>
      </w:r>
      <w:r>
        <w:rPr>
          <w:rFonts w:hint="eastAsia" w:ascii="Times New Roman" w:hAnsi="Times New Roman" w:eastAsia="仿宋_GB2312" w:cs="仿宋_GB2312"/>
          <w:color w:val="000000"/>
          <w:kern w:val="0"/>
          <w:sz w:val="32"/>
          <w:szCs w:val="32"/>
          <w:highlight w:val="none"/>
          <w:lang w:val="en-US" w:eastAsia="zh-CN" w:bidi="ar"/>
        </w:rPr>
        <w:t>〉</w:t>
      </w:r>
      <w:r>
        <w:rPr>
          <w:rFonts w:hint="eastAsia" w:ascii="Times New Roman" w:hAnsi="Times New Roman" w:eastAsia="仿宋_GB2312" w:cs="仿宋_GB2312"/>
          <w:sz w:val="32"/>
          <w:szCs w:val="32"/>
          <w:highlight w:val="none"/>
        </w:rPr>
        <w:t>的通知》（韶农规〔2020〕1号）等法律法规和有关规定，结合我县实际，制定本实施细则。</w:t>
      </w:r>
    </w:p>
    <w:p w14:paraId="71E237F8">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说明】2020年7月，县农业农村局联合县自然资源局、县住建管理局印发《关于规范农村宅基地审批和农房建设管理的通知》（新农〔2020〕62号），明确各职能部门具体职责和农村村民申请审批农村宅基地建房的具体流程、手续。因该文件有效期截止2025年7月7日，现根据省、市相关规定，重新制定出台宅基地审批管理文件，进一步规范我县农村宅基地审批。</w:t>
      </w:r>
    </w:p>
    <w:p w14:paraId="73BE5ED3">
      <w:pPr>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【制定依据】《中华人民共和国土地管理法》《中华人民共和国城乡规划法》《农业农村部 自然资源部关于规范宅基地审批管理的通知》（农经发〔2019〕6号）《广东省农业农村厅 广东省自然资源厅关于规范农村宅基地审批管理的通知》（粤农农规〔2020〕3号）《广东省土地管理条例》《韶关市农村住房建设管理条例》和《韶关市农业农村局 韶关市自然资源局关于印发〈韶关市农村宅基地审批管理工作指引〉的通知》（韶农规〔2020〕1号）。</w:t>
      </w:r>
    </w:p>
    <w:p w14:paraId="18D64F35">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一、各部门审批管理职责</w:t>
      </w:r>
    </w:p>
    <w:p w14:paraId="054EE63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宅基地审批及</w:t>
      </w:r>
      <w:r>
        <w:rPr>
          <w:rFonts w:hint="eastAsia" w:ascii="Times New Roman" w:hAnsi="Times New Roman" w:eastAsia="仿宋_GB2312" w:cs="仿宋_GB2312"/>
          <w:sz w:val="32"/>
          <w:szCs w:val="32"/>
          <w:highlight w:val="none"/>
          <w:lang w:eastAsia="zh-CN"/>
        </w:rPr>
        <w:t>农房建设</w:t>
      </w:r>
      <w:r>
        <w:rPr>
          <w:rFonts w:hint="eastAsia" w:ascii="Times New Roman" w:hAnsi="Times New Roman" w:eastAsia="仿宋_GB2312" w:cs="仿宋_GB2312"/>
          <w:sz w:val="32"/>
          <w:szCs w:val="32"/>
          <w:highlight w:val="none"/>
        </w:rPr>
        <w:t>管理实行部省指导、市县主导、乡镇主责、村级主体的管理机制。县农业农村局、县自然资源局</w:t>
      </w:r>
      <w:r>
        <w:rPr>
          <w:rFonts w:hint="eastAsia" w:ascii="Times New Roman" w:hAnsi="Times New Roman" w:eastAsia="仿宋_GB2312" w:cs="仿宋_GB2312"/>
          <w:sz w:val="32"/>
          <w:szCs w:val="32"/>
          <w:highlight w:val="none"/>
          <w:lang w:eastAsia="zh-CN"/>
        </w:rPr>
        <w:t>、县住建管理局</w:t>
      </w:r>
      <w:r>
        <w:rPr>
          <w:rFonts w:hint="eastAsia" w:ascii="Times New Roman" w:hAnsi="Times New Roman" w:eastAsia="仿宋_GB2312" w:cs="仿宋_GB2312"/>
          <w:sz w:val="32"/>
          <w:szCs w:val="32"/>
          <w:highlight w:val="none"/>
        </w:rPr>
        <w:t>要建立部门协调机制，做好国土空间规划、村庄规划、宅基地用地规模指标、农村地籍调查数据、宅基地确权登记颁证及农村住房设计图集等信息共享互通，推进管理重心下沉，共同做好农村宅基地审批管理工作。</w:t>
      </w:r>
      <w:r>
        <w:rPr>
          <w:rFonts w:hint="eastAsia" w:ascii="Times New Roman" w:hAnsi="Times New Roman" w:eastAsia="仿宋_GB2312" w:cs="仿宋_GB2312"/>
          <w:color w:val="auto"/>
          <w:sz w:val="32"/>
          <w:szCs w:val="32"/>
          <w:highlight w:val="none"/>
        </w:rPr>
        <w:t>县交通运输局</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县水务局</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县林业局</w:t>
      </w:r>
      <w:r>
        <w:rPr>
          <w:rFonts w:hint="eastAsia" w:ascii="Times New Roman" w:hAnsi="Times New Roman" w:eastAsia="仿宋_GB2312" w:cs="仿宋_GB2312"/>
          <w:color w:val="auto"/>
          <w:sz w:val="32"/>
          <w:szCs w:val="32"/>
          <w:highlight w:val="none"/>
          <w:lang w:eastAsia="zh-CN"/>
        </w:rPr>
        <w:t>、县文广旅体局、</w:t>
      </w:r>
      <w:r>
        <w:rPr>
          <w:rFonts w:hint="eastAsia" w:ascii="Times New Roman" w:hAnsi="Times New Roman" w:eastAsia="仿宋_GB2312" w:cs="仿宋_GB2312"/>
          <w:color w:val="auto"/>
          <w:sz w:val="32"/>
          <w:szCs w:val="32"/>
          <w:highlight w:val="none"/>
        </w:rPr>
        <w:t>韶关市生态环境局新丰分局</w:t>
      </w:r>
      <w:r>
        <w:rPr>
          <w:rFonts w:hint="eastAsia" w:ascii="Times New Roman" w:hAnsi="Times New Roman" w:eastAsia="仿宋_GB2312" w:cs="仿宋_GB2312"/>
          <w:color w:val="auto"/>
          <w:sz w:val="32"/>
          <w:szCs w:val="32"/>
          <w:highlight w:val="none"/>
          <w:lang w:eastAsia="zh-CN"/>
        </w:rPr>
        <w:t>、县供电局、通信</w:t>
      </w:r>
      <w:r>
        <w:rPr>
          <w:rFonts w:hint="eastAsia" w:ascii="Times New Roman" w:hAnsi="Times New Roman" w:eastAsia="仿宋_GB2312" w:cs="仿宋_GB2312"/>
          <w:color w:val="auto"/>
          <w:sz w:val="32"/>
          <w:szCs w:val="32"/>
          <w:highlight w:val="none"/>
        </w:rPr>
        <w:t>等部门依据各</w:t>
      </w:r>
      <w:r>
        <w:rPr>
          <w:rFonts w:hint="eastAsia" w:ascii="Times New Roman" w:hAnsi="Times New Roman" w:eastAsia="仿宋_GB2312" w:cs="仿宋_GB2312"/>
          <w:sz w:val="32"/>
          <w:szCs w:val="32"/>
          <w:highlight w:val="none"/>
        </w:rPr>
        <w:t>自职责，配合做好</w:t>
      </w:r>
      <w:r>
        <w:rPr>
          <w:rFonts w:hint="eastAsia" w:ascii="Times New Roman" w:hAnsi="Times New Roman" w:eastAsia="仿宋_GB2312" w:cs="仿宋_GB2312"/>
          <w:sz w:val="32"/>
          <w:szCs w:val="32"/>
          <w:highlight w:val="none"/>
          <w:lang w:eastAsia="zh-CN"/>
        </w:rPr>
        <w:t>农村</w:t>
      </w:r>
      <w:r>
        <w:rPr>
          <w:rFonts w:hint="eastAsia" w:ascii="Times New Roman" w:hAnsi="Times New Roman" w:eastAsia="仿宋_GB2312" w:cs="仿宋_GB2312"/>
          <w:sz w:val="32"/>
          <w:szCs w:val="32"/>
          <w:highlight w:val="none"/>
        </w:rPr>
        <w:t>宅基地</w:t>
      </w:r>
      <w:r>
        <w:rPr>
          <w:rFonts w:hint="eastAsia" w:ascii="Times New Roman" w:hAnsi="Times New Roman" w:eastAsia="仿宋_GB2312" w:cs="仿宋_GB2312"/>
          <w:sz w:val="32"/>
          <w:szCs w:val="32"/>
          <w:highlight w:val="none"/>
          <w:lang w:eastAsia="zh-CN"/>
        </w:rPr>
        <w:t>审批和农房建设的管理、监督</w:t>
      </w:r>
      <w:r>
        <w:rPr>
          <w:rFonts w:hint="eastAsia" w:ascii="Times New Roman" w:hAnsi="Times New Roman" w:eastAsia="仿宋_GB2312" w:cs="仿宋_GB2312"/>
          <w:sz w:val="32"/>
          <w:szCs w:val="32"/>
          <w:highlight w:val="none"/>
        </w:rPr>
        <w:t>等工作。</w:t>
      </w:r>
    </w:p>
    <w:p w14:paraId="280CA98C">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b/>
          <w:kern w:val="0"/>
          <w:sz w:val="32"/>
          <w:szCs w:val="32"/>
          <w:highlight w:val="none"/>
        </w:rPr>
        <w:t>县农业农村局</w:t>
      </w:r>
      <w:r>
        <w:rPr>
          <w:rFonts w:hint="eastAsia" w:ascii="Times New Roman" w:hAnsi="Times New Roman" w:eastAsia="仿宋_GB2312" w:cs="仿宋_GB2312"/>
          <w:kern w:val="0"/>
          <w:sz w:val="32"/>
          <w:szCs w:val="32"/>
          <w:highlight w:val="none"/>
        </w:rPr>
        <w:t>负责建立健全宅基地分配、使用、流转和宅基地违法用地查处等管理制度，完善宅基地用地标准，指导宅基地合理布局、闲置宅基地和闲置农房利用；组织开展农村宅基地现状和需求情况统计调查，及时将农民建房新增宅基地需求通报给</w:t>
      </w:r>
      <w:r>
        <w:rPr>
          <w:rFonts w:hint="eastAsia" w:ascii="Times New Roman" w:hAnsi="Times New Roman" w:eastAsia="仿宋_GB2312" w:cs="仿宋_GB2312"/>
          <w:kern w:val="0"/>
          <w:sz w:val="32"/>
          <w:szCs w:val="32"/>
          <w:highlight w:val="none"/>
          <w:lang w:eastAsia="zh-CN"/>
        </w:rPr>
        <w:t>县自然资源局</w:t>
      </w:r>
      <w:r>
        <w:rPr>
          <w:rFonts w:hint="eastAsia" w:ascii="Times New Roman" w:hAnsi="Times New Roman" w:eastAsia="仿宋_GB2312" w:cs="仿宋_GB2312"/>
          <w:kern w:val="0"/>
          <w:sz w:val="32"/>
          <w:szCs w:val="32"/>
          <w:highlight w:val="none"/>
        </w:rPr>
        <w:t>；参与编制国土空间规划和村庄规划。</w:t>
      </w:r>
    </w:p>
    <w:p w14:paraId="22CD688D">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000000"/>
          <w:kern w:val="0"/>
          <w:sz w:val="32"/>
          <w:szCs w:val="32"/>
          <w:highlight w:val="none"/>
          <w:lang w:bidi="ar"/>
        </w:rPr>
      </w:pPr>
      <w:r>
        <w:rPr>
          <w:rFonts w:hint="eastAsia" w:ascii="Times New Roman" w:hAnsi="Times New Roman" w:eastAsia="仿宋_GB2312" w:cs="仿宋_GB2312"/>
          <w:b/>
          <w:kern w:val="0"/>
          <w:sz w:val="32"/>
          <w:szCs w:val="32"/>
          <w:highlight w:val="none"/>
        </w:rPr>
        <w:t>县自然资源局</w:t>
      </w:r>
      <w:r>
        <w:rPr>
          <w:rFonts w:hint="eastAsia" w:ascii="Times New Roman" w:hAnsi="Times New Roman" w:eastAsia="仿宋_GB2312" w:cs="仿宋_GB2312"/>
          <w:color w:val="000000"/>
          <w:kern w:val="0"/>
          <w:sz w:val="32"/>
          <w:szCs w:val="32"/>
          <w:highlight w:val="none"/>
          <w:lang w:bidi="ar"/>
        </w:rPr>
        <w:t>负责国土空间规划、土地利用计划和规划许可等工作，在国土空间规划中统筹安排宅基地用地规模和布局，满足合理的宅基地需求，依法办理农用地转用审批和规划许可等相关手续，依法办理宅基地及其地上房屋的不动产确权登记。</w:t>
      </w:r>
    </w:p>
    <w:p w14:paraId="03DFFBC6">
      <w:pPr>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b/>
          <w:bCs/>
          <w:kern w:val="0"/>
          <w:sz w:val="32"/>
          <w:szCs w:val="32"/>
          <w:highlight w:val="none"/>
        </w:rPr>
        <w:t>县住房和城乡建设管理局</w:t>
      </w:r>
      <w:r>
        <w:rPr>
          <w:rFonts w:hint="eastAsia" w:ascii="Times New Roman" w:hAnsi="Times New Roman" w:eastAsia="仿宋_GB2312" w:cs="仿宋_GB2312"/>
          <w:color w:val="auto"/>
          <w:kern w:val="0"/>
          <w:sz w:val="32"/>
          <w:szCs w:val="32"/>
          <w:highlight w:val="none"/>
          <w:lang w:eastAsia="zh-CN"/>
        </w:rPr>
        <w:t>牵头指导</w:t>
      </w:r>
      <w:r>
        <w:rPr>
          <w:rFonts w:hint="eastAsia" w:ascii="Times New Roman" w:hAnsi="Times New Roman" w:eastAsia="仿宋_GB2312" w:cs="仿宋_GB2312"/>
          <w:color w:val="auto"/>
          <w:kern w:val="0"/>
          <w:sz w:val="32"/>
          <w:szCs w:val="32"/>
          <w:highlight w:val="none"/>
          <w:lang w:eastAsia="zh-CN"/>
        </w:rPr>
        <w:t>农村村庄风貌管控，农村住房单体设计、建筑安全和质量管理，会同县人力资源和社会保障局对农村建筑工匠提供专业技能、安全知识等培训。</w:t>
      </w:r>
    </w:p>
    <w:p w14:paraId="265A4EF9">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b/>
          <w:bCs/>
          <w:kern w:val="0"/>
          <w:sz w:val="32"/>
          <w:szCs w:val="32"/>
          <w:highlight w:val="none"/>
        </w:rPr>
        <w:t>镇（街）人民政府（办事处）</w:t>
      </w:r>
      <w:r>
        <w:rPr>
          <w:rFonts w:hint="eastAsia" w:ascii="Times New Roman" w:hAnsi="Times New Roman" w:eastAsia="仿宋_GB2312" w:cs="仿宋_GB2312"/>
          <w:b w:val="0"/>
          <w:bCs w:val="0"/>
          <w:kern w:val="0"/>
          <w:sz w:val="32"/>
          <w:szCs w:val="32"/>
          <w:highlight w:val="none"/>
          <w:lang w:eastAsia="zh-CN"/>
        </w:rPr>
        <w:t>负责农村村民住宅用地审批，</w:t>
      </w:r>
      <w:r>
        <w:rPr>
          <w:rFonts w:hint="eastAsia" w:ascii="Times New Roman" w:hAnsi="Times New Roman" w:eastAsia="仿宋_GB2312" w:cs="仿宋_GB2312"/>
          <w:kern w:val="0"/>
          <w:sz w:val="32"/>
          <w:szCs w:val="32"/>
          <w:highlight w:val="none"/>
        </w:rPr>
        <w:t>建立</w:t>
      </w:r>
      <w:r>
        <w:rPr>
          <w:rFonts w:hint="eastAsia" w:ascii="Times New Roman" w:hAnsi="Times New Roman" w:eastAsia="仿宋_GB2312" w:cs="仿宋_GB2312"/>
          <w:kern w:val="0"/>
          <w:sz w:val="32"/>
          <w:szCs w:val="32"/>
          <w:highlight w:val="none"/>
          <w:lang w:eastAsia="zh-CN"/>
        </w:rPr>
        <w:t>健全</w:t>
      </w:r>
      <w:r>
        <w:rPr>
          <w:rFonts w:hint="eastAsia" w:ascii="Times New Roman" w:hAnsi="Times New Roman" w:eastAsia="仿宋_GB2312" w:cs="仿宋_GB2312"/>
          <w:kern w:val="0"/>
          <w:sz w:val="32"/>
          <w:szCs w:val="32"/>
          <w:highlight w:val="none"/>
        </w:rPr>
        <w:t>宅基地管理联席会议制度</w:t>
      </w:r>
      <w:r>
        <w:rPr>
          <w:rFonts w:hint="eastAsia" w:ascii="Times New Roman" w:hAnsi="Times New Roman" w:eastAsia="仿宋_GB2312" w:cs="仿宋_GB2312"/>
          <w:kern w:val="0"/>
          <w:sz w:val="32"/>
          <w:szCs w:val="32"/>
          <w:highlight w:val="none"/>
          <w:lang w:val="en-US" w:eastAsia="zh-CN"/>
        </w:rPr>
        <w:t>,</w:t>
      </w:r>
      <w:r>
        <w:rPr>
          <w:rFonts w:hint="eastAsia" w:ascii="Times New Roman" w:hAnsi="Times New Roman" w:eastAsia="仿宋_GB2312" w:cs="仿宋_GB2312"/>
          <w:kern w:val="0"/>
          <w:sz w:val="32"/>
          <w:szCs w:val="32"/>
          <w:highlight w:val="none"/>
        </w:rPr>
        <w:t>设立一个对外受理宅基地业务办理服务窗</w:t>
      </w:r>
      <w:r>
        <w:rPr>
          <w:rFonts w:hint="eastAsia" w:ascii="Times New Roman" w:hAnsi="Times New Roman" w:eastAsia="仿宋_GB2312" w:cs="仿宋_GB2312"/>
          <w:kern w:val="0"/>
          <w:sz w:val="32"/>
          <w:szCs w:val="32"/>
          <w:highlight w:val="none"/>
        </w:rPr>
        <w:t>口，审</w:t>
      </w:r>
      <w:r>
        <w:rPr>
          <w:rFonts w:hint="eastAsia" w:ascii="Times New Roman" w:hAnsi="Times New Roman" w:eastAsia="仿宋_GB2312" w:cs="仿宋_GB2312"/>
          <w:kern w:val="0"/>
          <w:sz w:val="32"/>
          <w:szCs w:val="32"/>
          <w:highlight w:val="none"/>
        </w:rPr>
        <w:t>核村民申请材料，规范农村宅基地审批和日常管理，核发</w:t>
      </w:r>
      <w:r>
        <w:rPr>
          <w:rFonts w:hint="eastAsia" w:ascii="Times New Roman" w:hAnsi="Times New Roman" w:eastAsia="仿宋_GB2312" w:cs="仿宋_GB2312"/>
          <w:sz w:val="32"/>
          <w:szCs w:val="32"/>
          <w:highlight w:val="none"/>
        </w:rPr>
        <w:t>《乡村建设规划许可证》和《农村宅基地批准书》</w:t>
      </w:r>
      <w:r>
        <w:rPr>
          <w:rFonts w:hint="eastAsia" w:ascii="Times New Roman" w:hAnsi="Times New Roman" w:eastAsia="仿宋_GB2312" w:cs="仿宋_GB2312"/>
          <w:kern w:val="0"/>
          <w:sz w:val="32"/>
          <w:szCs w:val="32"/>
          <w:highlight w:val="none"/>
        </w:rPr>
        <w:t>，做好住房建设竣工验收，全面落实</w:t>
      </w:r>
      <w:r>
        <w:rPr>
          <w:rFonts w:hint="eastAsia" w:ascii="Times New Roman" w:hAnsi="Times New Roman" w:eastAsia="仿宋_GB2312" w:cs="仿宋_GB2312"/>
          <w:sz w:val="32"/>
          <w:szCs w:val="32"/>
          <w:highlight w:val="none"/>
        </w:rPr>
        <w:t>农村宅基地审批管理“五公开”“</w:t>
      </w:r>
      <w:r>
        <w:rPr>
          <w:rFonts w:hint="eastAsia" w:ascii="Times New Roman" w:hAnsi="Times New Roman" w:eastAsia="仿宋_GB2312" w:cs="仿宋_GB2312"/>
          <w:sz w:val="32"/>
          <w:szCs w:val="32"/>
          <w:highlight w:val="none"/>
          <w:lang w:eastAsia="zh-CN"/>
        </w:rPr>
        <w:t>三</w:t>
      </w:r>
      <w:r>
        <w:rPr>
          <w:rFonts w:hint="eastAsia" w:ascii="Times New Roman" w:hAnsi="Times New Roman" w:eastAsia="仿宋_GB2312" w:cs="仿宋_GB2312"/>
          <w:sz w:val="32"/>
          <w:szCs w:val="32"/>
          <w:highlight w:val="none"/>
        </w:rPr>
        <w:t>到场”工作机制，开展农村建房日常巡查和违法用地建房执法查处，</w:t>
      </w:r>
      <w:r>
        <w:rPr>
          <w:rFonts w:hint="eastAsia" w:ascii="Times New Roman" w:hAnsi="Times New Roman" w:eastAsia="仿宋_GB2312" w:cs="仿宋_GB2312"/>
          <w:kern w:val="0"/>
          <w:sz w:val="32"/>
          <w:szCs w:val="32"/>
          <w:highlight w:val="none"/>
        </w:rPr>
        <w:t>指导村级组织建立完善宅基地民主管理程序，进一步健全村级宅基地协管员制度。</w:t>
      </w:r>
    </w:p>
    <w:p w14:paraId="5F243A45">
      <w:pPr>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kern w:val="0"/>
          <w:sz w:val="32"/>
          <w:szCs w:val="32"/>
          <w:highlight w:val="none"/>
        </w:rPr>
        <w:t>村民委员会</w:t>
      </w:r>
      <w:r>
        <w:rPr>
          <w:rFonts w:hint="eastAsia" w:ascii="Times New Roman" w:hAnsi="Times New Roman" w:eastAsia="仿宋_GB2312" w:cs="仿宋_GB2312"/>
          <w:kern w:val="0"/>
          <w:sz w:val="32"/>
          <w:szCs w:val="32"/>
          <w:highlight w:val="none"/>
        </w:rPr>
        <w:t>负责</w:t>
      </w:r>
      <w:r>
        <w:rPr>
          <w:rFonts w:hint="eastAsia" w:ascii="Times New Roman" w:hAnsi="Times New Roman" w:eastAsia="仿宋_GB2312" w:cs="仿宋_GB2312"/>
          <w:sz w:val="32"/>
          <w:szCs w:val="32"/>
          <w:highlight w:val="none"/>
        </w:rPr>
        <w:t>审查申请人申请理由、拟用地位置和面积、拟建房层高和面积、四邻意见、公示情况和农村集体经济组织成员（代表）（或村民小组）会议讨论，监督农村集体经济组织管理宅基地，签署审查通过意见，报送材料</w:t>
      </w:r>
      <w:r>
        <w:rPr>
          <w:rFonts w:hint="eastAsia" w:ascii="Times New Roman" w:hAnsi="Times New Roman" w:eastAsia="仿宋_GB2312" w:cs="仿宋_GB2312"/>
          <w:sz w:val="32"/>
          <w:szCs w:val="32"/>
          <w:highlight w:val="none"/>
        </w:rPr>
        <w:t>至镇（街）人民政府（办事处）。</w:t>
      </w:r>
    </w:p>
    <w:p w14:paraId="686CEE62">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Times New Roman" w:hAnsi="Times New Roman" w:eastAsia="仿宋_GB2312" w:cs="仿宋_GB2312"/>
          <w:color w:val="0000FF"/>
          <w:sz w:val="32"/>
          <w:szCs w:val="32"/>
          <w:highlight w:val="none"/>
        </w:rPr>
      </w:pPr>
      <w:r>
        <w:rPr>
          <w:rFonts w:hint="eastAsia" w:ascii="Times New Roman" w:hAnsi="Times New Roman" w:eastAsia="仿宋_GB2312" w:cs="仿宋_GB2312"/>
          <w:color w:val="0000FF"/>
          <w:sz w:val="32"/>
          <w:szCs w:val="32"/>
          <w:highlight w:val="none"/>
          <w:lang w:eastAsia="zh-CN"/>
        </w:rPr>
        <w:t>【说明】农村宅基地审批和农房建设管理涉及多个职能部门和各镇（街），明确各单位各部门的主体责任、部门职责，强化部门协作。</w:t>
      </w:r>
    </w:p>
    <w:p w14:paraId="1046A8D7">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Times New Roman" w:hAnsi="Times New Roman" w:eastAsia="仿宋_GB2312" w:cs="仿宋_GB2312"/>
          <w:color w:val="0000FF"/>
          <w:sz w:val="32"/>
          <w:szCs w:val="32"/>
          <w:highlight w:val="none"/>
        </w:rPr>
      </w:pPr>
      <w:r>
        <w:rPr>
          <w:rFonts w:hint="eastAsia" w:ascii="Times New Roman" w:hAnsi="Times New Roman" w:eastAsia="仿宋_GB2312" w:cs="仿宋_GB2312"/>
          <w:color w:val="0000FF"/>
          <w:sz w:val="32"/>
          <w:szCs w:val="32"/>
          <w:highlight w:val="none"/>
          <w:lang w:eastAsia="zh-CN"/>
        </w:rPr>
        <w:t>【制定依据】</w:t>
      </w:r>
      <w:r>
        <w:rPr>
          <w:rFonts w:hint="eastAsia" w:ascii="Times New Roman" w:hAnsi="Times New Roman" w:eastAsia="仿宋_GB2312" w:cs="仿宋_GB2312"/>
          <w:color w:val="0000FF"/>
          <w:sz w:val="32"/>
          <w:szCs w:val="32"/>
          <w:highlight w:val="none"/>
          <w:lang w:val="en-US" w:eastAsia="zh-CN"/>
        </w:rPr>
        <w:t>《广东省农业农村厅 广东省自然资源厅关于规范农村宅基地审批管理的通知》（粤农农规〔2020〕3号）“一、明确各级各部门审批管理职责”和</w:t>
      </w:r>
      <w:r>
        <w:rPr>
          <w:rFonts w:hint="eastAsia" w:ascii="Times New Roman" w:hAnsi="Times New Roman" w:eastAsia="仿宋_GB2312" w:cs="仿宋_GB2312"/>
          <w:color w:val="0000FF"/>
          <w:sz w:val="32"/>
          <w:szCs w:val="32"/>
          <w:highlight w:val="none"/>
        </w:rPr>
        <w:t>《韶关市农村住房建设管理条例》</w:t>
      </w:r>
      <w:r>
        <w:rPr>
          <w:rFonts w:hint="eastAsia" w:ascii="Times New Roman" w:hAnsi="Times New Roman" w:eastAsia="仿宋_GB2312" w:cs="仿宋_GB2312"/>
          <w:color w:val="0000FF"/>
          <w:sz w:val="32"/>
          <w:szCs w:val="32"/>
          <w:highlight w:val="none"/>
          <w:lang w:eastAsia="zh-CN"/>
        </w:rPr>
        <w:t>第五条。</w:t>
      </w:r>
    </w:p>
    <w:p w14:paraId="53951E95">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highlight w:val="none"/>
          <w:lang w:eastAsia="zh-CN"/>
        </w:rPr>
      </w:pPr>
      <w:r>
        <w:rPr>
          <w:rFonts w:hint="eastAsia" w:ascii="Times New Roman" w:hAnsi="Times New Roman" w:eastAsia="黑体" w:cs="黑体"/>
          <w:kern w:val="2"/>
          <w:sz w:val="32"/>
          <w:szCs w:val="32"/>
          <w:highlight w:val="none"/>
          <w:lang w:val="en-US" w:eastAsia="zh-CN" w:bidi="ar-SA"/>
        </w:rPr>
        <w:t>二、</w:t>
      </w:r>
      <w:r>
        <w:rPr>
          <w:rFonts w:hint="eastAsia" w:ascii="Times New Roman" w:hAnsi="Times New Roman" w:eastAsia="黑体" w:cs="黑体"/>
          <w:sz w:val="32"/>
          <w:szCs w:val="32"/>
          <w:highlight w:val="none"/>
          <w:lang w:eastAsia="zh-CN"/>
        </w:rPr>
        <w:t>基本原则</w:t>
      </w:r>
    </w:p>
    <w:p w14:paraId="6094CAA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仿宋_GB2312"/>
          <w:bCs/>
          <w:sz w:val="32"/>
          <w:szCs w:val="32"/>
          <w:highlight w:val="none"/>
          <w:lang w:eastAsia="zh-CN"/>
        </w:rPr>
      </w:pPr>
      <w:r>
        <w:rPr>
          <w:rFonts w:hint="eastAsia" w:ascii="Times New Roman" w:hAnsi="Times New Roman" w:eastAsia="楷体_GB2312" w:cs="仿宋_GB2312"/>
          <w:bCs/>
          <w:sz w:val="32"/>
          <w:szCs w:val="32"/>
          <w:highlight w:val="none"/>
        </w:rPr>
        <w:t>（一）</w:t>
      </w:r>
      <w:r>
        <w:rPr>
          <w:rFonts w:hint="eastAsia" w:ascii="Times New Roman" w:hAnsi="Times New Roman" w:eastAsia="楷体_GB2312" w:cs="仿宋_GB2312"/>
          <w:bCs/>
          <w:sz w:val="32"/>
          <w:szCs w:val="32"/>
          <w:highlight w:val="none"/>
          <w:lang w:eastAsia="zh-CN"/>
        </w:rPr>
        <w:t>符合规划原则</w:t>
      </w:r>
    </w:p>
    <w:p w14:paraId="504609B3">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严格落实土地用途管理，农村宅基地审批、农村建房应符合国土空间规划、村庄规划、林地保护利用规划等相关专项规划及技术规范，实行先规划后建设。</w:t>
      </w:r>
      <w:r>
        <w:rPr>
          <w:rFonts w:hint="eastAsia" w:ascii="Times New Roman" w:hAnsi="Times New Roman" w:eastAsia="仿宋_GB2312" w:cs="仿宋_GB2312"/>
          <w:color w:val="auto"/>
          <w:sz w:val="32"/>
          <w:szCs w:val="32"/>
          <w:highlight w:val="none"/>
          <w:lang w:eastAsia="zh-CN"/>
        </w:rPr>
        <w:t>申请的宅基地</w:t>
      </w:r>
      <w:r>
        <w:rPr>
          <w:rFonts w:hint="eastAsia" w:ascii="Times New Roman" w:hAnsi="Times New Roman" w:eastAsia="仿宋_GB2312" w:cs="仿宋_GB2312"/>
          <w:color w:val="auto"/>
          <w:sz w:val="32"/>
          <w:szCs w:val="32"/>
          <w:highlight w:val="none"/>
        </w:rPr>
        <w:t>涉及占用农用地</w:t>
      </w:r>
      <w:r>
        <w:rPr>
          <w:rFonts w:hint="eastAsia" w:ascii="Times New Roman" w:hAnsi="Times New Roman" w:eastAsia="仿宋_GB2312" w:cs="仿宋_GB2312"/>
          <w:color w:val="auto"/>
          <w:sz w:val="32"/>
          <w:szCs w:val="32"/>
          <w:highlight w:val="none"/>
          <w:lang w:eastAsia="zh-CN"/>
        </w:rPr>
        <w:t>、林地、未利用地</w:t>
      </w:r>
      <w:r>
        <w:rPr>
          <w:rFonts w:hint="eastAsia" w:ascii="Times New Roman" w:hAnsi="Times New Roman" w:eastAsia="仿宋_GB2312" w:cs="仿宋_GB2312"/>
          <w:color w:val="auto"/>
          <w:sz w:val="32"/>
          <w:szCs w:val="32"/>
          <w:highlight w:val="none"/>
        </w:rPr>
        <w:t>的，应当依法先行办理农用地</w:t>
      </w:r>
      <w:r>
        <w:rPr>
          <w:rFonts w:hint="eastAsia" w:ascii="Times New Roman" w:hAnsi="Times New Roman" w:eastAsia="仿宋_GB2312" w:cs="仿宋_GB2312"/>
          <w:color w:val="auto"/>
          <w:sz w:val="32"/>
          <w:szCs w:val="32"/>
          <w:highlight w:val="none"/>
          <w:lang w:eastAsia="zh-CN"/>
        </w:rPr>
        <w:t>、林地、未利用地</w:t>
      </w:r>
      <w:r>
        <w:rPr>
          <w:rFonts w:hint="eastAsia" w:ascii="Times New Roman" w:hAnsi="Times New Roman" w:eastAsia="仿宋_GB2312" w:cs="仿宋_GB2312"/>
          <w:color w:val="auto"/>
          <w:sz w:val="32"/>
          <w:szCs w:val="32"/>
          <w:highlight w:val="none"/>
        </w:rPr>
        <w:t>转</w:t>
      </w:r>
      <w:r>
        <w:rPr>
          <w:rFonts w:hint="eastAsia" w:ascii="Times New Roman" w:hAnsi="Times New Roman" w:eastAsia="仿宋_GB2312" w:cs="仿宋_GB2312"/>
          <w:color w:val="auto"/>
          <w:sz w:val="32"/>
          <w:szCs w:val="32"/>
          <w:highlight w:val="none"/>
          <w:lang w:eastAsia="zh-CN"/>
        </w:rPr>
        <w:t>为建设用地</w:t>
      </w:r>
      <w:r>
        <w:rPr>
          <w:rFonts w:hint="eastAsia" w:ascii="Times New Roman" w:hAnsi="Times New Roman" w:eastAsia="仿宋_GB2312" w:cs="仿宋_GB2312"/>
          <w:color w:val="auto"/>
          <w:sz w:val="32"/>
          <w:szCs w:val="32"/>
          <w:highlight w:val="none"/>
        </w:rPr>
        <w:t>手续。不符合规划要求的，不得批准建房。</w:t>
      </w:r>
    </w:p>
    <w:p w14:paraId="114CDE5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仿宋_GB2312"/>
          <w:bCs/>
          <w:color w:val="auto"/>
          <w:sz w:val="32"/>
          <w:szCs w:val="32"/>
          <w:highlight w:val="none"/>
          <w:lang w:eastAsia="zh-CN"/>
        </w:rPr>
      </w:pPr>
      <w:r>
        <w:rPr>
          <w:rFonts w:hint="eastAsia" w:ascii="Times New Roman" w:hAnsi="Times New Roman" w:eastAsia="楷体_GB2312" w:cs="仿宋_GB2312"/>
          <w:bCs/>
          <w:color w:val="auto"/>
          <w:sz w:val="32"/>
          <w:szCs w:val="32"/>
          <w:highlight w:val="none"/>
        </w:rPr>
        <w:t>（二）</w:t>
      </w:r>
      <w:r>
        <w:rPr>
          <w:rFonts w:hint="eastAsia" w:ascii="Times New Roman" w:hAnsi="Times New Roman" w:eastAsia="楷体_GB2312" w:cs="仿宋_GB2312"/>
          <w:bCs/>
          <w:color w:val="auto"/>
          <w:sz w:val="32"/>
          <w:szCs w:val="32"/>
          <w:highlight w:val="none"/>
          <w:lang w:eastAsia="zh-CN"/>
        </w:rPr>
        <w:t>严格执行</w:t>
      </w:r>
      <w:r>
        <w:rPr>
          <w:rFonts w:hint="eastAsia" w:ascii="Times New Roman" w:hAnsi="Times New Roman" w:eastAsia="楷体_GB2312" w:cs="仿宋_GB2312"/>
          <w:bCs/>
          <w:color w:val="auto"/>
          <w:sz w:val="32"/>
          <w:szCs w:val="32"/>
          <w:highlight w:val="none"/>
        </w:rPr>
        <w:t>“一户一宅”</w:t>
      </w:r>
      <w:r>
        <w:rPr>
          <w:rFonts w:hint="eastAsia" w:ascii="Times New Roman" w:hAnsi="Times New Roman" w:eastAsia="楷体_GB2312" w:cs="仿宋_GB2312"/>
          <w:bCs/>
          <w:color w:val="auto"/>
          <w:sz w:val="32"/>
          <w:szCs w:val="32"/>
          <w:highlight w:val="none"/>
          <w:lang w:eastAsia="zh-CN"/>
        </w:rPr>
        <w:t>原则</w:t>
      </w:r>
    </w:p>
    <w:p w14:paraId="64510BFC">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农村村民一户只能拥有一处宅基地，占地面积和建筑面积不超过</w:t>
      </w:r>
      <w:r>
        <w:rPr>
          <w:rFonts w:hint="eastAsia" w:ascii="Times New Roman" w:hAnsi="Times New Roman" w:eastAsia="仿宋_GB2312" w:cs="仿宋_GB2312"/>
          <w:color w:val="auto"/>
          <w:sz w:val="32"/>
          <w:szCs w:val="32"/>
          <w:highlight w:val="none"/>
          <w:lang w:eastAsia="zh-CN"/>
        </w:rPr>
        <w:t>省有关</w:t>
      </w:r>
      <w:r>
        <w:rPr>
          <w:rFonts w:hint="eastAsia" w:ascii="Times New Roman" w:hAnsi="Times New Roman" w:eastAsia="仿宋_GB2312" w:cs="仿宋_GB2312"/>
          <w:color w:val="auto"/>
          <w:sz w:val="32"/>
          <w:szCs w:val="32"/>
          <w:highlight w:val="none"/>
        </w:rPr>
        <w:t>规定标准，申请主体和分户标准必须满足许可条件，严禁未批先建和超面积占用宅基地。经批准易地建造住宅的，应严格按照“建新拆旧”要求，履行承诺时间将原宅基地交还村集体经济组织。农村村民出卖、出租、赠予住宅后，再申请宅基地不予批准。</w:t>
      </w:r>
    </w:p>
    <w:p w14:paraId="408A90B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仿宋_GB2312"/>
          <w:bCs/>
          <w:color w:val="auto"/>
          <w:sz w:val="32"/>
          <w:szCs w:val="32"/>
          <w:highlight w:val="none"/>
        </w:rPr>
      </w:pPr>
      <w:r>
        <w:rPr>
          <w:rFonts w:hint="eastAsia" w:ascii="Times New Roman" w:hAnsi="Times New Roman" w:eastAsia="楷体_GB2312" w:cs="仿宋_GB2312"/>
          <w:bCs/>
          <w:color w:val="auto"/>
          <w:sz w:val="32"/>
          <w:szCs w:val="32"/>
          <w:highlight w:val="none"/>
          <w:lang w:eastAsia="zh-CN"/>
        </w:rPr>
        <w:t>（</w:t>
      </w:r>
      <w:r>
        <w:rPr>
          <w:rFonts w:hint="eastAsia" w:ascii="Times New Roman" w:hAnsi="Times New Roman" w:eastAsia="楷体_GB2312" w:cs="仿宋_GB2312"/>
          <w:bCs/>
          <w:color w:val="auto"/>
          <w:sz w:val="32"/>
          <w:szCs w:val="32"/>
          <w:highlight w:val="none"/>
        </w:rPr>
        <w:t>三</w:t>
      </w:r>
      <w:r>
        <w:rPr>
          <w:rFonts w:hint="eastAsia" w:ascii="Times New Roman" w:hAnsi="Times New Roman" w:eastAsia="楷体_GB2312" w:cs="仿宋_GB2312"/>
          <w:bCs/>
          <w:color w:val="auto"/>
          <w:sz w:val="32"/>
          <w:szCs w:val="32"/>
          <w:highlight w:val="none"/>
          <w:lang w:eastAsia="zh-CN"/>
        </w:rPr>
        <w:t>）</w:t>
      </w:r>
      <w:r>
        <w:rPr>
          <w:rFonts w:hint="eastAsia" w:ascii="Times New Roman" w:hAnsi="Times New Roman" w:eastAsia="楷体_GB2312" w:cs="仿宋_GB2312"/>
          <w:bCs/>
          <w:color w:val="auto"/>
          <w:sz w:val="32"/>
          <w:szCs w:val="32"/>
          <w:highlight w:val="none"/>
        </w:rPr>
        <w:t>权限下放原则</w:t>
      </w:r>
    </w:p>
    <w:p w14:paraId="0B1C5082">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农村村民住宅用地，由乡镇人民政府审核批准。乡镇政府要按照完善基层治理体系要求，充实力量依托乡镇行政(党群)服务中心等平台，建立一个窗口对外受理多部门内部联动运行或整合相关资源力量集中办公的农村宅基地用地建房联审联办制度，及时制定和公布办理流程和要件，明确材料审查、现场勘查等各环节的岗位职责和办理期限，为群众提供便捷高效服务。</w:t>
      </w:r>
    </w:p>
    <w:p w14:paraId="64A7F14D">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default" w:ascii="Times New Roman" w:hAnsi="Times New Roman" w:eastAsia="仿宋_GB2312" w:cs="仿宋_GB2312"/>
          <w:color w:val="0000FF"/>
          <w:sz w:val="32"/>
          <w:szCs w:val="32"/>
          <w:highlight w:val="none"/>
          <w:lang w:val="en-US"/>
        </w:rPr>
      </w:pPr>
      <w:r>
        <w:rPr>
          <w:rFonts w:hint="eastAsia" w:ascii="Times New Roman" w:hAnsi="Times New Roman" w:eastAsia="仿宋_GB2312" w:cs="仿宋_GB2312"/>
          <w:color w:val="0000FF"/>
          <w:sz w:val="32"/>
          <w:szCs w:val="32"/>
          <w:highlight w:val="none"/>
          <w:lang w:eastAsia="zh-CN"/>
        </w:rPr>
        <w:t>【说明】农村村民申请宅基地建房首先要符合规划原则，实行先规划后建设，还要符合</w:t>
      </w:r>
      <w:r>
        <w:rPr>
          <w:rFonts w:hint="default" w:ascii="Times New Roman" w:hAnsi="Times New Roman" w:eastAsia="仿宋_GB2312" w:cs="仿宋_GB2312"/>
          <w:color w:val="0000FF"/>
          <w:sz w:val="32"/>
          <w:szCs w:val="32"/>
          <w:highlight w:val="none"/>
          <w:lang w:val="en-US" w:eastAsia="zh-CN"/>
        </w:rPr>
        <w:t>“</w:t>
      </w:r>
      <w:r>
        <w:rPr>
          <w:rFonts w:hint="eastAsia" w:ascii="Times New Roman" w:hAnsi="Times New Roman" w:eastAsia="仿宋_GB2312" w:cs="仿宋_GB2312"/>
          <w:color w:val="0000FF"/>
          <w:sz w:val="32"/>
          <w:szCs w:val="32"/>
          <w:highlight w:val="none"/>
          <w:lang w:val="en-US" w:eastAsia="zh-CN"/>
        </w:rPr>
        <w:t>一户一宅”原则，农村村民申请宅基地建房是以户为单位进行申请，以及根据《土地管理法》第六十二条：“农村村民住宅用地，由乡（镇）人民政府审核批准”。</w:t>
      </w:r>
    </w:p>
    <w:p w14:paraId="5DA903D5">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Times New Roman" w:hAnsi="Times New Roman" w:eastAsia="仿宋_GB2312" w:cs="仿宋_GB2312"/>
          <w:color w:val="0000FF"/>
          <w:sz w:val="32"/>
          <w:szCs w:val="32"/>
          <w:highlight w:val="none"/>
        </w:rPr>
      </w:pPr>
      <w:r>
        <w:rPr>
          <w:rFonts w:hint="eastAsia" w:ascii="Times New Roman" w:hAnsi="Times New Roman" w:eastAsia="仿宋_GB2312" w:cs="仿宋_GB2312"/>
          <w:color w:val="0000FF"/>
          <w:sz w:val="32"/>
          <w:szCs w:val="32"/>
          <w:highlight w:val="none"/>
          <w:lang w:eastAsia="zh-CN"/>
        </w:rPr>
        <w:t>【制定依据】</w:t>
      </w:r>
      <w:r>
        <w:rPr>
          <w:rFonts w:hint="eastAsia" w:ascii="Times New Roman" w:hAnsi="Times New Roman" w:eastAsia="仿宋_GB2312" w:cs="仿宋_GB2312"/>
          <w:color w:val="0000FF"/>
          <w:sz w:val="32"/>
          <w:szCs w:val="32"/>
          <w:highlight w:val="none"/>
          <w:lang w:val="en-US" w:eastAsia="zh-CN"/>
        </w:rPr>
        <w:t>《土地管理法》第六十二条，</w:t>
      </w:r>
      <w:r>
        <w:rPr>
          <w:rFonts w:hint="eastAsia" w:ascii="Times New Roman" w:hAnsi="Times New Roman" w:eastAsia="仿宋_GB2312" w:cs="仿宋_GB2312"/>
          <w:color w:val="0000FF"/>
          <w:sz w:val="32"/>
          <w:szCs w:val="32"/>
          <w:highlight w:val="none"/>
        </w:rPr>
        <w:t>《韶关市农业农村局</w:t>
      </w:r>
      <w:r>
        <w:rPr>
          <w:rFonts w:hint="eastAsia" w:ascii="Times New Roman" w:hAnsi="Times New Roman" w:eastAsia="仿宋_GB2312" w:cs="仿宋_GB2312"/>
          <w:color w:val="0000FF"/>
          <w:sz w:val="32"/>
          <w:szCs w:val="32"/>
          <w:highlight w:val="none"/>
          <w:lang w:val="en-US" w:eastAsia="zh-CN"/>
        </w:rPr>
        <w:t xml:space="preserve"> </w:t>
      </w:r>
      <w:r>
        <w:rPr>
          <w:rFonts w:hint="eastAsia" w:ascii="Times New Roman" w:hAnsi="Times New Roman" w:eastAsia="仿宋_GB2312" w:cs="仿宋_GB2312"/>
          <w:color w:val="0000FF"/>
          <w:sz w:val="32"/>
          <w:szCs w:val="32"/>
          <w:highlight w:val="none"/>
        </w:rPr>
        <w:t>韶关市自然资源局关于印发</w:t>
      </w:r>
      <w:r>
        <w:rPr>
          <w:rFonts w:hint="eastAsia" w:ascii="Times New Roman" w:hAnsi="Times New Roman" w:eastAsia="仿宋_GB2312" w:cs="仿宋_GB2312"/>
          <w:color w:val="0000FF"/>
          <w:kern w:val="0"/>
          <w:sz w:val="32"/>
          <w:szCs w:val="32"/>
          <w:highlight w:val="none"/>
          <w:lang w:val="en-US" w:eastAsia="zh-CN" w:bidi="ar"/>
        </w:rPr>
        <w:t>〈</w:t>
      </w:r>
      <w:r>
        <w:rPr>
          <w:rFonts w:hint="eastAsia" w:ascii="Times New Roman" w:hAnsi="Times New Roman" w:eastAsia="仿宋_GB2312" w:cs="仿宋_GB2312"/>
          <w:color w:val="0000FF"/>
          <w:sz w:val="32"/>
          <w:szCs w:val="32"/>
          <w:highlight w:val="none"/>
        </w:rPr>
        <w:t>韶关市农村宅基地审批管理工作指引</w:t>
      </w:r>
      <w:r>
        <w:rPr>
          <w:rFonts w:hint="eastAsia" w:ascii="Times New Roman" w:hAnsi="Times New Roman" w:eastAsia="仿宋_GB2312" w:cs="仿宋_GB2312"/>
          <w:color w:val="0000FF"/>
          <w:kern w:val="0"/>
          <w:sz w:val="32"/>
          <w:szCs w:val="32"/>
          <w:highlight w:val="none"/>
          <w:lang w:val="en-US" w:eastAsia="zh-CN" w:bidi="ar"/>
        </w:rPr>
        <w:t>〉</w:t>
      </w:r>
      <w:r>
        <w:rPr>
          <w:rFonts w:hint="eastAsia" w:ascii="Times New Roman" w:hAnsi="Times New Roman" w:eastAsia="仿宋_GB2312" w:cs="仿宋_GB2312"/>
          <w:color w:val="0000FF"/>
          <w:sz w:val="32"/>
          <w:szCs w:val="32"/>
          <w:highlight w:val="none"/>
        </w:rPr>
        <w:t>的通知》（韶农规〔2020〕1号）</w:t>
      </w:r>
      <w:r>
        <w:rPr>
          <w:rFonts w:hint="eastAsia" w:ascii="Times New Roman" w:hAnsi="Times New Roman" w:eastAsia="仿宋_GB2312" w:cs="仿宋_GB2312"/>
          <w:color w:val="0000FF"/>
          <w:sz w:val="32"/>
          <w:szCs w:val="32"/>
          <w:highlight w:val="none"/>
          <w:lang w:eastAsia="zh-CN"/>
        </w:rPr>
        <w:t>“一、基本原则”。</w:t>
      </w:r>
    </w:p>
    <w:p w14:paraId="7540567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三、审批条件与建设要求</w:t>
      </w:r>
    </w:p>
    <w:p w14:paraId="7BCD82A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sz w:val="32"/>
          <w:szCs w:val="32"/>
          <w:highlight w:val="none"/>
          <w:lang w:val="en-US" w:eastAsia="zh-CN"/>
        </w:rPr>
        <w:t>（一）宅基地申请资格条件。</w:t>
      </w:r>
      <w:r>
        <w:rPr>
          <w:rFonts w:hint="eastAsia" w:ascii="Times New Roman" w:hAnsi="Times New Roman" w:eastAsia="仿宋_GB2312" w:cs="仿宋_GB2312"/>
          <w:color w:val="auto"/>
          <w:kern w:val="0"/>
          <w:sz w:val="32"/>
          <w:szCs w:val="32"/>
          <w:highlight w:val="none"/>
          <w:lang w:val="en-US" w:eastAsia="zh-CN" w:bidi="ar"/>
        </w:rPr>
        <w:t>宅基地是农村村民用于建造住宅及附属设施的集体建设用地，包括住房、附属用房和庭院等用地</w:t>
      </w:r>
      <w:r>
        <w:rPr>
          <w:rFonts w:hint="eastAsia" w:ascii="Times New Roman" w:hAnsi="Times New Roman" w:eastAsia="仿宋_GB2312" w:cs="仿宋_GB2312"/>
          <w:color w:val="auto"/>
          <w:kern w:val="0"/>
          <w:sz w:val="32"/>
          <w:szCs w:val="32"/>
          <w:highlight w:val="none"/>
          <w:lang w:val="en-US" w:eastAsia="zh-CN" w:bidi="ar"/>
        </w:rPr>
        <w:t>。</w:t>
      </w:r>
    </w:p>
    <w:p w14:paraId="6DE021E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bookmarkStart w:id="0" w:name="_GoBack"/>
      <w:bookmarkEnd w:id="0"/>
      <w:r>
        <w:rPr>
          <w:rFonts w:hint="eastAsia" w:ascii="Times New Roman" w:hAnsi="Times New Roman" w:eastAsia="仿宋_GB2312" w:cs="仿宋_GB2312"/>
          <w:color w:val="auto"/>
          <w:kern w:val="0"/>
          <w:sz w:val="32"/>
          <w:szCs w:val="32"/>
          <w:highlight w:val="none"/>
          <w:lang w:val="en-US" w:eastAsia="zh-CN" w:bidi="ar"/>
        </w:rPr>
        <w:t>农村宅基地是以家庭户为单位申请，申请人为该户代表，申请人必须符合《中华人民共和国农村集体经济组织法》第十一条规定的农村集体经济组织成员资格身份，即户籍在或者曾经在农村集体经济组织并与农村集体经济组织形成稳定的权利义务关系，以农村集体经济组织成员集体所有的土地等财产为基本生活保障的居民，为农村集体经济组织成员。</w:t>
      </w:r>
    </w:p>
    <w:p w14:paraId="405C9CCF">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b/>
          <w:bCs/>
          <w:color w:val="auto"/>
          <w:kern w:val="0"/>
          <w:sz w:val="32"/>
          <w:szCs w:val="32"/>
          <w:highlight w:val="none"/>
          <w:lang w:val="en-US" w:eastAsia="zh-CN" w:bidi="ar"/>
        </w:rPr>
        <w:t>户的认定。</w:t>
      </w:r>
      <w:r>
        <w:rPr>
          <w:rFonts w:hint="eastAsia" w:ascii="Times New Roman" w:hAnsi="Times New Roman" w:eastAsia="仿宋_GB2312" w:cs="仿宋_GB2312"/>
          <w:color w:val="auto"/>
          <w:kern w:val="0"/>
          <w:sz w:val="32"/>
          <w:szCs w:val="32"/>
          <w:highlight w:val="none"/>
          <w:lang w:val="en-US" w:eastAsia="zh-CN" w:bidi="ar"/>
        </w:rPr>
        <w:t>农村村民一户只能拥有一处宅基地。具有农村集体经济组织成员资格的农村村民，已依法登记结婚或者本户有已达法定婚龄的未婚子女需要分户，原有宅基地不能安置的，可独立申请宅基地。</w:t>
      </w:r>
    </w:p>
    <w:p w14:paraId="22BF7472">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符合下列情形之一的，农村村民可以重新申请宅基地：</w:t>
      </w:r>
    </w:p>
    <w:p w14:paraId="3979F86F">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1.房屋因自然灾害倒塌或成危房的；</w:t>
      </w:r>
    </w:p>
    <w:p w14:paraId="1085E847">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2.住房因国家建设项目征收或政策性搬迁的；</w:t>
      </w:r>
    </w:p>
    <w:p w14:paraId="2FCEF64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3.退出原有宅基地异地建房的；</w:t>
      </w:r>
    </w:p>
    <w:p w14:paraId="39E257AD">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4.其他依法可以重新申请宅基地的。</w:t>
      </w:r>
    </w:p>
    <w:p w14:paraId="39E6F8EF">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【说明】明确农村村民申请宅基地建房的身份资格条件。</w:t>
      </w:r>
    </w:p>
    <w:p w14:paraId="379CB85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【制定依据】《中华人民共和国农村集体经济组织法》第十一条和《韶关市农村住房建设管理条例》第十七条。</w:t>
      </w:r>
    </w:p>
    <w:p w14:paraId="2860E412">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（二）负面条件。</w:t>
      </w:r>
      <w:r>
        <w:rPr>
          <w:rFonts w:hint="eastAsia" w:ascii="Times New Roman" w:hAnsi="Times New Roman" w:eastAsia="仿宋_GB2312" w:cs="仿宋_GB2312"/>
          <w:color w:val="auto"/>
          <w:sz w:val="32"/>
          <w:szCs w:val="32"/>
          <w:highlight w:val="none"/>
          <w:lang w:val="en-US" w:eastAsia="zh-CN"/>
        </w:rPr>
        <w:t>有下列情形之一的，不予批准：</w:t>
      </w:r>
    </w:p>
    <w:p w14:paraId="49B98BD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1.不符合一户一宅原则的；</w:t>
      </w:r>
    </w:p>
    <w:p w14:paraId="558E112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2.不符合村庄规划的；</w:t>
      </w:r>
    </w:p>
    <w:p w14:paraId="3982BB16">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3.削坡建房存在安全隐患的；</w:t>
      </w:r>
    </w:p>
    <w:p w14:paraId="326B3477">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4.建房用地存在权属争议的；</w:t>
      </w:r>
    </w:p>
    <w:p w14:paraId="4B9B0A0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5.原有住房和宅基地被征收已依法安置的；</w:t>
      </w:r>
    </w:p>
    <w:p w14:paraId="4659C27C">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6.将住房出卖、出租或者赠与他人的；</w:t>
      </w:r>
    </w:p>
    <w:p w14:paraId="1B666CC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7.将现有住房改为非生活居住用房的；</w:t>
      </w:r>
    </w:p>
    <w:p w14:paraId="07AFC33F">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8.法律法规规定不予批准的其他情形。</w:t>
      </w:r>
    </w:p>
    <w:p w14:paraId="03559236">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【说明】明确农村村民宅基地申请建房的负面条件，有负面条件之一的，不予批准。</w:t>
      </w:r>
    </w:p>
    <w:p w14:paraId="6B4DAA97">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【制定依据】《韶关市农村住房建设管理条例》第二十一条。</w:t>
      </w:r>
    </w:p>
    <w:p w14:paraId="04CC1A2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（三）禁止建设区域。</w:t>
      </w:r>
      <w:r>
        <w:rPr>
          <w:rFonts w:hint="eastAsia" w:ascii="Times New Roman" w:hAnsi="Times New Roman" w:eastAsia="仿宋_GB2312" w:cs="仿宋_GB2312"/>
          <w:sz w:val="32"/>
          <w:szCs w:val="32"/>
          <w:highlight w:val="none"/>
          <w:lang w:val="en-US" w:eastAsia="zh-CN"/>
        </w:rPr>
        <w:t>农村住房建设应当优先利用原有宅基地和空闲地、荒山、荒坡等未利用地。但不得在下列区域规划选址：</w:t>
      </w:r>
    </w:p>
    <w:p w14:paraId="18792C90">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1.永久基本农田和高标准农田；</w:t>
      </w:r>
    </w:p>
    <w:p w14:paraId="7770AD7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2.地下有矿床的区域；</w:t>
      </w:r>
    </w:p>
    <w:p w14:paraId="0643253A">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3.公路建筑控制区、铁路建筑界限范围和电力线路保护区；</w:t>
      </w:r>
    </w:p>
    <w:p w14:paraId="663D297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4.河道管理范围、水利工程管理范围；</w:t>
      </w:r>
    </w:p>
    <w:p w14:paraId="3AF1C32F">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5.自然保护地核心保护区范围、一级保护林地、饮用水源一级保护区等生态保护红线内区域；</w:t>
      </w:r>
    </w:p>
    <w:p w14:paraId="0C5C8D15">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6.崩塌、滑坡、泥石流、地面塌陷等地质灾害容易发生的危险区域；</w:t>
      </w:r>
    </w:p>
    <w:p w14:paraId="30ED426D">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7.其他法律法规和国家规定不适宜住房建设的区域。</w:t>
      </w:r>
    </w:p>
    <w:p w14:paraId="5491DD9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【说明】农村住房建设应当首先利用原有宅基地和空闲地等未利用地，不得在禁止建设区域建房。</w:t>
      </w:r>
    </w:p>
    <w:p w14:paraId="16E460F7">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【制定依据】《韶关市农村住房建设管理条例》第十五条。</w:t>
      </w:r>
    </w:p>
    <w:p w14:paraId="1DA9AFA6">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（四）建筑规模管控</w:t>
      </w:r>
    </w:p>
    <w:p w14:paraId="6908D5D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val="0"/>
          <w:bCs w:val="0"/>
          <w:color w:val="auto"/>
          <w:sz w:val="32"/>
          <w:szCs w:val="32"/>
          <w:highlight w:val="none"/>
          <w:u w:val="none"/>
        </w:rPr>
        <w:t>严格控制宅基地面积不超过150平方米，</w:t>
      </w:r>
      <w:r>
        <w:rPr>
          <w:rFonts w:hint="eastAsia" w:ascii="Times New Roman" w:hAnsi="Times New Roman" w:eastAsia="仿宋_GB2312" w:cs="仿宋_GB2312"/>
          <w:color w:val="auto"/>
          <w:sz w:val="32"/>
          <w:szCs w:val="32"/>
          <w:highlight w:val="none"/>
        </w:rPr>
        <w:t>层数不超过3层，首层</w:t>
      </w:r>
      <w:r>
        <w:rPr>
          <w:rFonts w:hint="eastAsia" w:ascii="Times New Roman" w:hAnsi="Times New Roman" w:eastAsia="仿宋_GB2312" w:cs="仿宋_GB2312"/>
          <w:color w:val="auto"/>
          <w:sz w:val="32"/>
          <w:szCs w:val="32"/>
          <w:highlight w:val="none"/>
          <w:lang w:eastAsia="zh-CN"/>
        </w:rPr>
        <w:t>不高</w:t>
      </w:r>
      <w:r>
        <w:rPr>
          <w:rFonts w:hint="eastAsia" w:ascii="Times New Roman" w:hAnsi="Times New Roman" w:eastAsia="仿宋_GB2312" w:cs="仿宋_GB2312"/>
          <w:color w:val="auto"/>
          <w:sz w:val="32"/>
          <w:szCs w:val="32"/>
          <w:highlight w:val="none"/>
        </w:rPr>
        <w:t>于4.5米，</w:t>
      </w:r>
      <w:r>
        <w:rPr>
          <w:rFonts w:hint="eastAsia" w:ascii="Times New Roman" w:hAnsi="Times New Roman" w:eastAsia="仿宋_GB2312" w:cs="仿宋_GB2312"/>
          <w:color w:val="auto"/>
          <w:sz w:val="32"/>
          <w:szCs w:val="32"/>
          <w:highlight w:val="none"/>
          <w:lang w:eastAsia="zh-CN"/>
        </w:rPr>
        <w:t>其余每层不高于</w:t>
      </w:r>
      <w:r>
        <w:rPr>
          <w:rFonts w:hint="eastAsia" w:ascii="Times New Roman" w:hAnsi="Times New Roman" w:eastAsia="仿宋_GB2312" w:cs="仿宋_GB2312"/>
          <w:color w:val="auto"/>
          <w:sz w:val="32"/>
          <w:szCs w:val="32"/>
          <w:highlight w:val="none"/>
        </w:rPr>
        <w:t>3.5米，建筑</w:t>
      </w:r>
      <w:r>
        <w:rPr>
          <w:rFonts w:hint="eastAsia" w:ascii="Times New Roman" w:hAnsi="Times New Roman" w:eastAsia="仿宋_GB2312" w:cs="仿宋_GB2312"/>
          <w:color w:val="auto"/>
          <w:sz w:val="32"/>
          <w:szCs w:val="32"/>
          <w:highlight w:val="none"/>
          <w:lang w:eastAsia="zh-CN"/>
        </w:rPr>
        <w:t>总</w:t>
      </w:r>
      <w:r>
        <w:rPr>
          <w:rFonts w:hint="eastAsia" w:ascii="Times New Roman" w:hAnsi="Times New Roman" w:eastAsia="仿宋_GB2312" w:cs="仿宋_GB2312"/>
          <w:color w:val="auto"/>
          <w:sz w:val="32"/>
          <w:szCs w:val="32"/>
          <w:highlight w:val="none"/>
        </w:rPr>
        <w:t>面积</w:t>
      </w:r>
      <w:r>
        <w:rPr>
          <w:rFonts w:hint="eastAsia" w:ascii="Times New Roman" w:hAnsi="Times New Roman" w:eastAsia="仿宋_GB2312" w:cs="仿宋_GB2312"/>
          <w:color w:val="auto"/>
          <w:sz w:val="32"/>
          <w:szCs w:val="32"/>
          <w:highlight w:val="none"/>
          <w:lang w:eastAsia="zh-CN"/>
        </w:rPr>
        <w:t>不超过</w:t>
      </w:r>
      <w:r>
        <w:rPr>
          <w:rFonts w:hint="eastAsia" w:ascii="Times New Roman" w:hAnsi="Times New Roman" w:eastAsia="仿宋_GB2312" w:cs="仿宋_GB2312"/>
          <w:color w:val="auto"/>
          <w:sz w:val="32"/>
          <w:szCs w:val="32"/>
          <w:highlight w:val="none"/>
        </w:rPr>
        <w:t>300平方米，建筑物及其附属设施（水平投影）不应突出宅基地用地红线，如镇</w:t>
      </w:r>
      <w:r>
        <w:rPr>
          <w:rFonts w:hint="eastAsia" w:ascii="Times New Roman" w:hAnsi="Times New Roman" w:eastAsia="仿宋_GB2312" w:cs="仿宋_GB2312"/>
          <w:color w:val="auto"/>
          <w:sz w:val="32"/>
          <w:szCs w:val="32"/>
          <w:highlight w:val="none"/>
          <w:lang w:eastAsia="zh-CN"/>
        </w:rPr>
        <w:t>人民政府</w:t>
      </w:r>
      <w:r>
        <w:rPr>
          <w:rFonts w:hint="eastAsia" w:ascii="Times New Roman" w:hAnsi="Times New Roman" w:eastAsia="仿宋_GB2312" w:cs="仿宋_GB2312"/>
          <w:color w:val="auto"/>
          <w:sz w:val="32"/>
          <w:szCs w:val="32"/>
          <w:highlight w:val="none"/>
        </w:rPr>
        <w:t>已制定“通则式”规划管理规定，则按“通则”管理，位于风景名胜区、历史文化传统镇（村）、自然保护区等特殊区域，重要节点的建筑高度和风格，按照特殊区域管理要求为准。</w:t>
      </w:r>
    </w:p>
    <w:p w14:paraId="234A5570">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【说明】规定宅基地建房的面积、层高、层数等要求。</w:t>
      </w:r>
    </w:p>
    <w:p w14:paraId="5F31CB3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0000FF"/>
          <w:sz w:val="32"/>
          <w:szCs w:val="32"/>
          <w:highlight w:val="none"/>
          <w:lang w:val="en-US" w:eastAsia="zh-CN"/>
        </w:rPr>
        <w:t>【制定依据】《广东省土地管理条例》第四十二条“农村村民一户只能拥有一处宅基地，新批准宅基地的面积按照以下标准执行：平原地区和城市郊区每户不得超过八十平方米，丘陵地区每户不得超过一百二十平方米，山区每户不得超过一百五十平方米”和《韶关市农村住房建设管理条例》第十四条。</w:t>
      </w:r>
    </w:p>
    <w:p w14:paraId="790A55FB">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（五）建筑退让管制</w:t>
      </w:r>
    </w:p>
    <w:p w14:paraId="365433C5">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农村村民宅基地</w:t>
      </w:r>
      <w:r>
        <w:rPr>
          <w:rFonts w:hint="eastAsia" w:ascii="Times New Roman" w:hAnsi="Times New Roman" w:eastAsia="仿宋_GB2312" w:cs="仿宋_GB2312"/>
          <w:color w:val="auto"/>
          <w:sz w:val="32"/>
          <w:szCs w:val="32"/>
          <w:highlight w:val="none"/>
        </w:rPr>
        <w:t>住宅建筑必须符合</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公路</w:t>
      </w:r>
      <w:r>
        <w:rPr>
          <w:rFonts w:hint="eastAsia" w:ascii="Times New Roman" w:hAnsi="Times New Roman" w:eastAsia="仿宋_GB2312" w:cs="仿宋_GB2312"/>
          <w:color w:val="auto"/>
          <w:sz w:val="32"/>
          <w:szCs w:val="32"/>
          <w:highlight w:val="none"/>
          <w:lang w:eastAsia="zh-CN"/>
        </w:rPr>
        <w:t>安全</w:t>
      </w:r>
      <w:r>
        <w:rPr>
          <w:rFonts w:hint="eastAsia" w:ascii="Times New Roman" w:hAnsi="Times New Roman" w:eastAsia="仿宋_GB2312" w:cs="仿宋_GB2312"/>
          <w:color w:val="auto"/>
          <w:sz w:val="32"/>
          <w:szCs w:val="32"/>
          <w:highlight w:val="none"/>
        </w:rPr>
        <w:t>保护条例</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规定的高速公路不少于30米，国道不少于20米，省道不少于15米，县道不少于10米，乡道不少于5米的公路控制区距离。</w:t>
      </w:r>
    </w:p>
    <w:p w14:paraId="64D21AB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【说明】规定农村村民宅基地建房需符合公路建筑控制区的范围。</w:t>
      </w:r>
    </w:p>
    <w:p w14:paraId="35CBFFE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0000FF"/>
          <w:sz w:val="32"/>
          <w:szCs w:val="32"/>
          <w:highlight w:val="none"/>
          <w:lang w:val="en-US" w:eastAsia="zh-CN"/>
        </w:rPr>
        <w:t>【制定依据】《公路安全保护条例》第十一条。</w:t>
      </w:r>
    </w:p>
    <w:p w14:paraId="429B245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四、审批流程</w:t>
      </w:r>
    </w:p>
    <w:p w14:paraId="1AE0AB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农村村民宅基地申请审批按以下流程办理：</w:t>
      </w:r>
    </w:p>
    <w:p w14:paraId="66BBE36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（一）</w:t>
      </w:r>
      <w:r>
        <w:rPr>
          <w:rFonts w:hint="eastAsia" w:ascii="楷体_GB2312" w:hAnsi="楷体_GB2312" w:eastAsia="楷体_GB2312" w:cs="楷体_GB2312"/>
          <w:b w:val="0"/>
          <w:bCs w:val="0"/>
          <w:color w:val="000000"/>
          <w:kern w:val="0"/>
          <w:sz w:val="32"/>
          <w:szCs w:val="32"/>
          <w:highlight w:val="none"/>
          <w:lang w:val="en-US" w:eastAsia="zh-CN" w:bidi="ar"/>
        </w:rPr>
        <w:t>提出申请。</w:t>
      </w:r>
      <w:r>
        <w:rPr>
          <w:rFonts w:hint="eastAsia" w:ascii="Times New Roman" w:hAnsi="Times New Roman" w:eastAsia="仿宋_GB2312" w:cs="仿宋_GB2312"/>
          <w:color w:val="000000"/>
          <w:kern w:val="0"/>
          <w:sz w:val="32"/>
          <w:szCs w:val="32"/>
          <w:highlight w:val="none"/>
          <w:lang w:val="en-US" w:eastAsia="zh-CN" w:bidi="ar"/>
        </w:rPr>
        <w:t>符合宅基地申请资格条件的农户，以户为单位向具有宅基地所有权的农村集体经济组织提出宅基地建房申请，并提供以下材料：</w:t>
      </w:r>
    </w:p>
    <w:p w14:paraId="5511DE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1.按照要求填写《新丰县农村宅基地和建房（规划许可）申请表》（附件1）；</w:t>
      </w:r>
    </w:p>
    <w:p w14:paraId="216A2A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2.申请人身份证、户口簿复印件；　</w:t>
      </w:r>
    </w:p>
    <w:p w14:paraId="2C3898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3.签署《新丰县农村宅基地使用承诺书》（附件2）；</w:t>
      </w:r>
    </w:p>
    <w:p w14:paraId="556D7B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4.原房屋土地使用证复印件；</w:t>
      </w:r>
    </w:p>
    <w:p w14:paraId="60709C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5.宗地图（标注有界址坐标点，有资质公司的盖章，能够反映拟用地位置、面积与四至间距的地形图）；</w:t>
      </w:r>
    </w:p>
    <w:p w14:paraId="40303F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6.</w:t>
      </w:r>
      <w:r>
        <w:rPr>
          <w:rFonts w:hint="eastAsia" w:ascii="Times New Roman" w:hAnsi="Times New Roman" w:eastAsia="仿宋_GB2312" w:cs="仿宋_GB2312"/>
          <w:color w:val="000000"/>
          <w:kern w:val="0"/>
          <w:sz w:val="32"/>
          <w:szCs w:val="32"/>
          <w:highlight w:val="none"/>
          <w:lang w:val="en-US" w:eastAsia="zh-CN" w:bidi="ar"/>
        </w:rPr>
        <w:t>房屋建设工程设计方案（可从《广东省农房设计方案图集》《韶关市新农居设计暨农房风貌整治提升图集》中选取）</w:t>
      </w:r>
      <w:r>
        <w:rPr>
          <w:rFonts w:hint="eastAsia" w:ascii="Times New Roman" w:hAnsi="Times New Roman" w:eastAsia="仿宋_GB2312" w:cs="仿宋_GB2312"/>
          <w:color w:val="000000"/>
          <w:kern w:val="0"/>
          <w:sz w:val="32"/>
          <w:szCs w:val="32"/>
          <w:highlight w:val="none"/>
          <w:lang w:val="en-US" w:eastAsia="zh-CN" w:bidi="ar"/>
        </w:rPr>
        <w:t>。</w:t>
      </w:r>
    </w:p>
    <w:p w14:paraId="4EC569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（二）村级审查。</w:t>
      </w:r>
      <w:r>
        <w:rPr>
          <w:rFonts w:hint="eastAsia" w:ascii="Times New Roman" w:hAnsi="Times New Roman" w:eastAsia="仿宋_GB2312" w:cs="仿宋_GB2312"/>
          <w:color w:val="000000"/>
          <w:kern w:val="0"/>
          <w:sz w:val="32"/>
          <w:szCs w:val="32"/>
          <w:highlight w:val="none"/>
          <w:lang w:val="en-US" w:eastAsia="zh-CN" w:bidi="ar"/>
        </w:rPr>
        <w:t>所在农村集体经济组织收到申请后，提交农村集体经济组织成员（代表）会议讨论并将申请理由、拟用地位置和面积、拟建房层高和面积等情况在本集体经济组织范围内公示，公示期不少于5个工作日。没有设立组级集体经济组织的，则由村民向村民小组提出申请。没有分设村民小组或宅基地和建房申请等事项已由村级组织办理的，农户直接向村级组织提出申请，经村民代表会议通过并在本集体经济组织范围内公示后，由村级组织签署意见，报</w:t>
      </w:r>
      <w:r>
        <w:rPr>
          <w:rFonts w:hint="eastAsia" w:ascii="Times New Roman" w:hAnsi="Times New Roman" w:eastAsia="仿宋_GB2312" w:cs="仿宋_GB2312"/>
          <w:color w:val="000000"/>
          <w:kern w:val="0"/>
          <w:sz w:val="32"/>
          <w:szCs w:val="32"/>
          <w:highlight w:val="none"/>
          <w:lang w:val="en-US" w:eastAsia="zh-CN" w:bidi="ar"/>
        </w:rPr>
        <w:t>送</w:t>
      </w:r>
      <w:r>
        <w:rPr>
          <w:rFonts w:hint="eastAsia" w:ascii="Times New Roman" w:hAnsi="Times New Roman" w:eastAsia="仿宋_GB2312" w:cs="仿宋_GB2312"/>
          <w:sz w:val="32"/>
          <w:szCs w:val="32"/>
          <w:highlight w:val="none"/>
        </w:rPr>
        <w:t>镇（街）人民政府（办事处）</w:t>
      </w:r>
      <w:r>
        <w:rPr>
          <w:rFonts w:hint="eastAsia" w:ascii="Times New Roman" w:hAnsi="Times New Roman" w:eastAsia="仿宋_GB2312" w:cs="仿宋_GB2312"/>
          <w:color w:val="000000"/>
          <w:kern w:val="0"/>
          <w:sz w:val="32"/>
          <w:szCs w:val="32"/>
          <w:highlight w:val="none"/>
          <w:lang w:val="en-US" w:eastAsia="zh-CN" w:bidi="ar"/>
        </w:rPr>
        <w:t xml:space="preserve">。 </w:t>
      </w:r>
    </w:p>
    <w:p w14:paraId="3D8FF0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村民委员会重点审查提交的材料是否真实有效、拟用地建房是否符合村庄规划、是否征求了用地建房相邻权利人意见等，在10个工作日内完成审查。审查通过后，在《新丰县农村宅基地和建房（规划许可）审批表》（附件3）上签署意见，连同村委会讨论会议记录、公示资料等一并报</w:t>
      </w:r>
      <w:r>
        <w:rPr>
          <w:rFonts w:hint="eastAsia" w:ascii="Times New Roman" w:hAnsi="Times New Roman" w:eastAsia="仿宋_GB2312" w:cs="仿宋_GB2312"/>
          <w:sz w:val="32"/>
          <w:szCs w:val="32"/>
          <w:highlight w:val="none"/>
        </w:rPr>
        <w:t>镇（街）人民政府（办事处）</w:t>
      </w:r>
      <w:r>
        <w:rPr>
          <w:rFonts w:hint="eastAsia" w:ascii="Times New Roman" w:hAnsi="Times New Roman" w:eastAsia="仿宋_GB2312" w:cs="仿宋_GB2312"/>
          <w:color w:val="000000"/>
          <w:kern w:val="0"/>
          <w:sz w:val="32"/>
          <w:szCs w:val="32"/>
          <w:highlight w:val="none"/>
          <w:lang w:val="en-US" w:eastAsia="zh-CN" w:bidi="ar"/>
        </w:rPr>
        <w:t>。</w:t>
      </w:r>
      <w:r>
        <w:rPr>
          <w:rFonts w:hint="eastAsia" w:ascii="Times New Roman" w:hAnsi="Times New Roman" w:eastAsia="仿宋_GB2312" w:cs="仿宋_GB2312"/>
          <w:color w:val="000000"/>
          <w:kern w:val="0"/>
          <w:sz w:val="32"/>
          <w:szCs w:val="32"/>
          <w:highlight w:val="none"/>
          <w:lang w:val="en-US" w:eastAsia="zh-CN" w:bidi="ar"/>
        </w:rPr>
        <w:t xml:space="preserve">村级审查未通过的，应及时告知申请农户并说明理由。 </w:t>
      </w:r>
    </w:p>
    <w:p w14:paraId="681E66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（三）乡镇审批。</w:t>
      </w:r>
      <w:r>
        <w:rPr>
          <w:rFonts w:hint="eastAsia" w:ascii="Times New Roman" w:hAnsi="Times New Roman" w:eastAsia="仿宋_GB2312" w:cs="仿宋_GB2312"/>
          <w:color w:val="000000"/>
          <w:kern w:val="0"/>
          <w:sz w:val="32"/>
          <w:szCs w:val="32"/>
          <w:highlight w:val="none"/>
          <w:lang w:val="en-US" w:eastAsia="zh-CN" w:bidi="ar"/>
        </w:rPr>
        <w:t>乡镇人民政府受理窗口收到村委会提交申请资料后应组织本镇农业农村、规划及公共服务有关部门进行审核审查和现场踏勘，复核是否符合村庄规划，</w:t>
      </w:r>
      <w:r>
        <w:rPr>
          <w:rFonts w:hint="eastAsia" w:ascii="Times New Roman" w:hAnsi="Times New Roman" w:eastAsia="仿宋_GB2312" w:cs="仿宋_GB2312"/>
          <w:color w:val="000000"/>
          <w:kern w:val="0"/>
          <w:sz w:val="32"/>
          <w:szCs w:val="32"/>
          <w:highlight w:val="none"/>
          <w:lang w:val="en-US" w:eastAsia="zh-CN" w:bidi="ar"/>
        </w:rPr>
        <w:t>并征求县、镇相关部门意见，</w:t>
      </w:r>
      <w:r>
        <w:rPr>
          <w:rFonts w:hint="eastAsia" w:ascii="Times New Roman" w:hAnsi="Times New Roman" w:eastAsia="仿宋_GB2312" w:cs="仿宋_GB2312"/>
          <w:color w:val="000000"/>
          <w:kern w:val="0"/>
          <w:sz w:val="32"/>
          <w:szCs w:val="32"/>
          <w:highlight w:val="none"/>
          <w:lang w:val="en-US" w:eastAsia="zh-CN" w:bidi="ar"/>
        </w:rPr>
        <w:t>在</w:t>
      </w:r>
      <w:r>
        <w:rPr>
          <w:rFonts w:hint="eastAsia" w:ascii="Times New Roman" w:hAnsi="Times New Roman" w:eastAsia="仿宋_GB2312" w:cs="仿宋_GB2312"/>
          <w:color w:val="000000"/>
          <w:kern w:val="0"/>
          <w:sz w:val="32"/>
          <w:szCs w:val="32"/>
          <w:highlight w:val="none"/>
          <w:lang w:val="en-US" w:eastAsia="zh-CN" w:bidi="ar"/>
        </w:rPr>
        <w:t>《新丰县农村宅基地和建房（规划许可）审批表》（附件3）上签署审批意见。农业农村部门负责审查申请人是否符合申请条件、拟用地是否符合宅基地合理布局要求和面积标准、宅基地和建房（规划许可）申请是否经过村组审核公示等；规划及公共服务部门负责审查用地建房是否符合国土空间规划、用途管制要求等，其中涉及占用农用地的，应办理农用地转用审批手续（时间另计）；林业等有关部门负责审查是否符合林地保护利用规划等相关专项规划。涉及水利、电力等部门的要及时征求意见。相关单位在收到征求意见通知5个工作日内回复意见。符合审批条件、资料齐全的，乡镇人民政府根据各部门联审结果，从受理申请之日起不超过45个工作日内完成审批并核发《乡村建设规划许可证》（附件4）和《农村宅基地批准书》（附件5）。因申请人自身原因造成材料不齐全的，书面通知村民委员会，由申请人限期补正，逾期不补齐的，视为撤回申请。乡镇人民政府应建立宅基地用地建房审批管理台账，做好有关资料归档留存，及时将审批结果在申请人所在集体经济组织范围内进行公告，指导村级组织探索建立宅基地管理组织和宅基地协管员制度。并于每季度30日前，将上季度审批情况报县农业农村局、县自然资源局备案。</w:t>
      </w:r>
      <w:r>
        <w:rPr>
          <w:rFonts w:hint="eastAsia" w:ascii="Times New Roman" w:hAnsi="Times New Roman" w:eastAsia="仿宋_GB2312" w:cs="仿宋_GB2312"/>
          <w:color w:val="000000"/>
          <w:kern w:val="0"/>
          <w:sz w:val="32"/>
          <w:szCs w:val="32"/>
          <w:highlight w:val="none"/>
          <w:lang w:val="en-US" w:eastAsia="zh-CN" w:bidi="ar"/>
        </w:rPr>
        <w:t>农村村民住房建设规划许可管理要求详见附件9。</w:t>
      </w:r>
    </w:p>
    <w:p w14:paraId="7004C1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（四）施工放线。</w:t>
      </w:r>
      <w:r>
        <w:rPr>
          <w:rFonts w:hint="eastAsia" w:ascii="Times New Roman" w:hAnsi="Times New Roman" w:eastAsia="仿宋_GB2312" w:cs="仿宋_GB2312"/>
          <w:color w:val="000000"/>
          <w:kern w:val="0"/>
          <w:sz w:val="32"/>
          <w:szCs w:val="32"/>
          <w:highlight w:val="none"/>
          <w:lang w:val="en-US" w:eastAsia="zh-CN" w:bidi="ar"/>
        </w:rPr>
        <w:t xml:space="preserve">申请人依法取得宅基地批准后，可向乡镇人民政府提出开工申请。乡镇人民政府应及时组织农业农村、规划及公共服务等相关工作人员按批准用地和规划许可，进行实地定点定桩定界，确定具体建房空间位置。 </w:t>
      </w:r>
    </w:p>
    <w:p w14:paraId="4F594D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（五）安全施工。</w:t>
      </w:r>
      <w:r>
        <w:rPr>
          <w:rFonts w:hint="eastAsia" w:ascii="Times New Roman" w:hAnsi="Times New Roman" w:eastAsia="仿宋_GB2312" w:cs="仿宋_GB2312"/>
          <w:color w:val="000000"/>
          <w:kern w:val="0"/>
          <w:sz w:val="32"/>
          <w:szCs w:val="32"/>
          <w:highlight w:val="none"/>
          <w:lang w:val="en-US" w:eastAsia="zh-CN" w:bidi="ar"/>
        </w:rPr>
        <w:t xml:space="preserve">施工期间，要确保施工安全，进行挂牌公示，接受监督巡查。引导村民委托具有相应资质的施工企业或者相应技能的农村建筑工匠施工。鼓励村民在政府免费提供的农房建设样式图集中选择采用住宅建筑样式，鼓励村民委托具有相关资质的第三方机构对住房施工进行监理。 </w:t>
      </w:r>
    </w:p>
    <w:p w14:paraId="1A5D59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（六）竣工验收。</w:t>
      </w:r>
      <w:r>
        <w:rPr>
          <w:rFonts w:hint="eastAsia" w:ascii="Times New Roman" w:hAnsi="Times New Roman" w:eastAsia="仿宋_GB2312" w:cs="仿宋_GB2312"/>
          <w:color w:val="000000"/>
          <w:kern w:val="0"/>
          <w:sz w:val="32"/>
          <w:szCs w:val="32"/>
          <w:highlight w:val="none"/>
          <w:lang w:val="en-US" w:eastAsia="zh-CN" w:bidi="ar"/>
        </w:rPr>
        <w:t xml:space="preserve">乡镇人民政府在村民建房完工、提出竣工申请后，应当及时安排工作人员实地核查规划和用地要求的履行情况，开展竣工验收，填写《新丰县农村宅基地和建房（规划许可）验收意见表》（附件7）。经现场验收合格的，乡镇人民政府应当将相关材料报送县农业农村局、县自然资源局备案。批准异地建新的，农村村民需按承诺时间退还原宅基地。 </w:t>
      </w:r>
    </w:p>
    <w:p w14:paraId="0A3B8B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（七）确权发证。</w:t>
      </w:r>
      <w:r>
        <w:rPr>
          <w:rFonts w:hint="eastAsia" w:ascii="Times New Roman" w:hAnsi="Times New Roman" w:eastAsia="仿宋_GB2312" w:cs="仿宋_GB2312"/>
          <w:color w:val="000000"/>
          <w:kern w:val="0"/>
          <w:sz w:val="32"/>
          <w:szCs w:val="32"/>
          <w:highlight w:val="none"/>
          <w:lang w:val="en-US" w:eastAsia="zh-CN" w:bidi="ar"/>
        </w:rPr>
        <w:t>农房竣工验收合格后，建房村民可以依法向县不动产登记中心申请办理不动产登记，核发不动产证书。</w:t>
      </w:r>
    </w:p>
    <w:p w14:paraId="21B496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00"/>
          <w:kern w:val="0"/>
          <w:sz w:val="32"/>
          <w:szCs w:val="32"/>
          <w:highlight w:val="none"/>
          <w:lang w:val="en-US" w:eastAsia="zh-CN" w:bidi="ar"/>
        </w:rPr>
        <w:t>本事项的窗口办理流程详见《新丰县农村宅基地审批和农房建设管理流程图》（附件8）。</w:t>
      </w:r>
    </w:p>
    <w:p w14:paraId="06F295FB">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仿宋_GB2312"/>
          <w:color w:val="0000FF"/>
          <w:sz w:val="32"/>
          <w:szCs w:val="32"/>
          <w:highlight w:val="none"/>
          <w:lang w:val="en-US" w:eastAsia="zh-CN"/>
        </w:rPr>
        <w:t>【说明】规定宅基地建房申请流程，包括提出申请、村级审查、镇级审批、施工放线、安全施工、竣工验收、确权发证等7个环节。因乡镇机构改革，我县部分镇（街）规划建设办公室已撤销，由负责宅基地规划建设工作的规划建设办或公共服务办进行办理。</w:t>
      </w:r>
    </w:p>
    <w:p w14:paraId="2ABFA6D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0"/>
          <w:sz w:val="32"/>
          <w:szCs w:val="32"/>
          <w:highlight w:val="none"/>
          <w:lang w:val="en-US" w:eastAsia="zh-CN" w:bidi="ar"/>
        </w:rPr>
      </w:pPr>
      <w:r>
        <w:rPr>
          <w:rFonts w:hint="eastAsia" w:ascii="Times New Roman" w:hAnsi="Times New Roman" w:eastAsia="仿宋_GB2312" w:cs="仿宋_GB2312"/>
          <w:color w:val="0000FF"/>
          <w:sz w:val="32"/>
          <w:szCs w:val="32"/>
          <w:highlight w:val="none"/>
          <w:lang w:val="en-US" w:eastAsia="zh-CN"/>
        </w:rPr>
        <w:t>【制定依据】《广东省农业农村厅 广东省自然资源厅关于规范农村宅基地审批管理的通知》（粤农农规〔2020〕3号）“二、依法规范审批管理流程”、《韶关市农业农村局 韶关市自然资源局关于印发〈韶关市农村宅基地审批管理工作指引〉的通知》（韶农规〔2020〕1号）“三、宅基地审批流程”。</w:t>
      </w:r>
    </w:p>
    <w:p w14:paraId="410E06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五、工作要求</w:t>
      </w:r>
    </w:p>
    <w:p w14:paraId="7803552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（一）落实工作责任。</w:t>
      </w:r>
      <w:r>
        <w:rPr>
          <w:rFonts w:hint="eastAsia" w:ascii="Times New Roman" w:hAnsi="Times New Roman" w:eastAsia="仿宋_GB2312" w:cs="仿宋_GB2312"/>
          <w:b w:val="0"/>
          <w:bCs w:val="0"/>
          <w:color w:val="000000"/>
          <w:kern w:val="0"/>
          <w:sz w:val="32"/>
          <w:szCs w:val="32"/>
          <w:highlight w:val="none"/>
          <w:lang w:val="en-US" w:eastAsia="zh-CN" w:bidi="ar"/>
        </w:rPr>
        <w:t>各镇（街）人民政府（街道办事处）要切实依法履行属地管理责任，健全机构、充实力量，加强宣传引导，优化审批流程和办事指南，提高审批效率，切实承担起乡村规划建设、宅基地审批管理职责。村级组织要健全宅基地分配制度，加强源头审核把关，确保宅基地分配使用公开、公平、公正。</w:t>
      </w:r>
    </w:p>
    <w:p w14:paraId="03BC0EA6">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（二）严格用地建房全程管理。</w:t>
      </w:r>
      <w:r>
        <w:rPr>
          <w:rFonts w:hint="eastAsia" w:ascii="Times New Roman" w:hAnsi="Times New Roman" w:eastAsia="仿宋_GB2312" w:cs="仿宋_GB2312"/>
          <w:b w:val="0"/>
          <w:bCs w:val="0"/>
          <w:color w:val="000000"/>
          <w:kern w:val="0"/>
          <w:sz w:val="32"/>
          <w:szCs w:val="32"/>
          <w:highlight w:val="none"/>
          <w:lang w:val="en-US" w:eastAsia="zh-CN" w:bidi="ar"/>
        </w:rPr>
        <w:t>各镇（街）人民政府（街道办事处）要加强对宅基地申请、审批使用和房屋建设的全程监管，切实落实“五公开、三到场”制度，即落实村庄规划公开、申请条件公开、审批程序公开、审批结果公开、投诉举报方式公开；落实宅基地申请审查到场、批准后丈量放线到场和住宅建成后验收到场。同时加强</w:t>
      </w:r>
      <w:r>
        <w:rPr>
          <w:rFonts w:hint="eastAsia" w:ascii="Times New Roman" w:hAnsi="Times New Roman" w:eastAsia="仿宋_GB2312" w:cs="仿宋_GB2312"/>
          <w:color w:val="auto"/>
          <w:sz w:val="32"/>
          <w:szCs w:val="32"/>
          <w:highlight w:val="none"/>
        </w:rPr>
        <w:t>农村宅基地动态巡查</w:t>
      </w:r>
      <w:r>
        <w:rPr>
          <w:rFonts w:hint="eastAsia" w:ascii="Times New Roman" w:hAnsi="Times New Roman" w:eastAsia="仿宋_GB2312" w:cs="仿宋_GB2312"/>
          <w:color w:val="auto"/>
          <w:sz w:val="32"/>
          <w:szCs w:val="32"/>
          <w:highlight w:val="none"/>
          <w:lang w:eastAsia="zh-CN"/>
        </w:rPr>
        <w:t>力度，</w:t>
      </w:r>
      <w:r>
        <w:rPr>
          <w:rFonts w:hint="eastAsia" w:ascii="Times New Roman" w:hAnsi="Times New Roman" w:eastAsia="仿宋_GB2312" w:cs="仿宋_GB2312"/>
          <w:color w:val="auto"/>
          <w:sz w:val="32"/>
          <w:szCs w:val="32"/>
          <w:highlight w:val="none"/>
        </w:rPr>
        <w:t>坚决遏制“未批先建”、“建新不拆旧”、“一户多宅”、“超面积占用宅基地”等各种新增违法行为，做到早发现、早处理。</w:t>
      </w:r>
    </w:p>
    <w:p w14:paraId="293DEB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（三）建立档案管理制度。</w:t>
      </w:r>
      <w:r>
        <w:rPr>
          <w:rFonts w:hint="eastAsia" w:ascii="Times New Roman" w:hAnsi="Times New Roman" w:eastAsia="仿宋_GB2312" w:cs="仿宋_GB2312"/>
          <w:b w:val="0"/>
          <w:bCs w:val="0"/>
          <w:color w:val="000000"/>
          <w:kern w:val="0"/>
          <w:sz w:val="32"/>
          <w:szCs w:val="32"/>
          <w:highlight w:val="none"/>
          <w:lang w:val="en-US" w:eastAsia="zh-CN" w:bidi="ar"/>
        </w:rPr>
        <w:t>各镇（街）人民政府（街道办事处）要建立宅基地用地建房审批管理台账，及时将资料整理归档。对本实施细则中的附件1-7有关申请表等资料审批流程结束后，由受理窗口负责整理归档（其中涉及上报县备案的可以复印件），实行专柜存放，切实管好宅基地申请建房档案资料。有条件的地方可以建立电子档案，实现宅基地信息化管理。</w:t>
      </w:r>
    </w:p>
    <w:p w14:paraId="74D50C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（四）加强数据共享。</w:t>
      </w:r>
      <w:r>
        <w:rPr>
          <w:rFonts w:hint="eastAsia" w:ascii="Times New Roman" w:hAnsi="Times New Roman" w:eastAsia="仿宋_GB2312" w:cs="仿宋_GB2312"/>
          <w:b w:val="0"/>
          <w:bCs w:val="0"/>
          <w:color w:val="000000"/>
          <w:kern w:val="0"/>
          <w:sz w:val="32"/>
          <w:szCs w:val="32"/>
          <w:highlight w:val="none"/>
          <w:lang w:val="en-US" w:eastAsia="zh-CN" w:bidi="ar"/>
        </w:rPr>
        <w:t>县农业农村局、县自然资源局要加强合作，切实推进农村宅基地管理数据共享。探索加快信息化建设，研发农村宅基地用地和建房规划许可审批管理信息系统，逐步实现数字化管理。</w:t>
      </w:r>
    </w:p>
    <w:p w14:paraId="7E7170D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楷体_GB2312" w:hAnsi="楷体_GB2312" w:eastAsia="楷体_GB2312" w:cs="楷体_GB2312"/>
          <w:b w:val="0"/>
          <w:bCs w:val="0"/>
          <w:color w:val="000000"/>
          <w:kern w:val="0"/>
          <w:sz w:val="32"/>
          <w:szCs w:val="32"/>
          <w:highlight w:val="none"/>
          <w:lang w:val="en-US" w:eastAsia="zh-CN" w:bidi="ar"/>
        </w:rPr>
        <w:t>（五）强化检查督导。</w:t>
      </w:r>
      <w:r>
        <w:rPr>
          <w:rFonts w:hint="eastAsia" w:ascii="Times New Roman" w:hAnsi="Times New Roman" w:eastAsia="仿宋_GB2312" w:cs="仿宋_GB2312"/>
          <w:b w:val="0"/>
          <w:bCs w:val="0"/>
          <w:color w:val="000000"/>
          <w:kern w:val="0"/>
          <w:sz w:val="32"/>
          <w:szCs w:val="32"/>
          <w:highlight w:val="none"/>
          <w:lang w:val="en-US" w:eastAsia="zh-CN" w:bidi="ar"/>
        </w:rPr>
        <w:t>做好农村宅基地审批管理工作意义重大、影响深远，事关广大农民切身利益、农村长久发展和社会稳定。各镇、相关县直职能部门要坚决杜绝推诿扯皮和不作为、乱作为现象，防止出现工作“断层”“断档”。县农业农村局、县自然资源局要加强协调指导，并适时开展专项督导，扎实推进全县农村宅基地管理改革工作持续开展。</w:t>
      </w:r>
    </w:p>
    <w:p w14:paraId="5967B1E8">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0000FF"/>
          <w:sz w:val="32"/>
          <w:szCs w:val="32"/>
          <w:highlight w:val="none"/>
          <w:lang w:eastAsia="zh-CN"/>
        </w:rPr>
        <w:t>【说明】明确各部门工作要求，扎实推进全县农村宅基地管理改革工作持续开展。</w:t>
      </w:r>
    </w:p>
    <w:p w14:paraId="3368190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color w:val="0000FF"/>
          <w:sz w:val="32"/>
          <w:szCs w:val="32"/>
          <w:highlight w:val="none"/>
          <w:lang w:eastAsia="zh-CN"/>
        </w:rPr>
        <w:t>【制定依据】</w:t>
      </w:r>
      <w:r>
        <w:rPr>
          <w:rFonts w:hint="eastAsia" w:ascii="仿宋_GB2312" w:hAnsi="仿宋_GB2312" w:eastAsia="仿宋_GB2312" w:cs="仿宋_GB2312"/>
          <w:color w:val="0000FF"/>
          <w:sz w:val="32"/>
          <w:szCs w:val="32"/>
          <w:highlight w:val="none"/>
          <w:lang w:val="en-US" w:eastAsia="zh-CN"/>
        </w:rPr>
        <w:t>《韶关市农业农村局 韶关市自然资源局关于印发〈韶关市农村宅基地审批管理工作指引〉的通知》（韶农规〔2020〕1号）“四、工作要求”</w:t>
      </w:r>
      <w:r>
        <w:rPr>
          <w:rFonts w:hint="eastAsia" w:ascii="Times New Roman" w:hAnsi="Times New Roman" w:eastAsia="仿宋_GB2312" w:cs="仿宋_GB2312"/>
          <w:color w:val="0000FF"/>
          <w:sz w:val="32"/>
          <w:szCs w:val="32"/>
          <w:highlight w:val="none"/>
          <w:lang w:eastAsia="zh-CN"/>
        </w:rPr>
        <w:t>。</w:t>
      </w:r>
    </w:p>
    <w:p w14:paraId="40E6951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本实施细则自发布之日起执行，有效期5年。此前印发的《关于规范农村宅基地审批和农房建设管理的通知》（新农〔2020〕62号）和《关于进一步明确新丰县农村宅基地审批和农房建设管理办事指南的补充通知》（新农联〔2024〕4号）同时废止。</w:t>
      </w:r>
    </w:p>
    <w:p w14:paraId="7F94F95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实施期间遇上级政策调整与本实施细则不一致的，以上级规定为准。</w:t>
      </w:r>
    </w:p>
    <w:p w14:paraId="11A2BC94">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color w:val="0000FF"/>
          <w:sz w:val="32"/>
          <w:szCs w:val="32"/>
          <w:highlight w:val="none"/>
          <w:lang w:eastAsia="zh-CN"/>
        </w:rPr>
      </w:pPr>
      <w:r>
        <w:rPr>
          <w:rFonts w:hint="eastAsia" w:ascii="仿宋_GB2312" w:hAnsi="仿宋_GB2312" w:eastAsia="仿宋_GB2312" w:cs="仿宋_GB2312"/>
          <w:color w:val="0000FF"/>
          <w:sz w:val="32"/>
          <w:szCs w:val="32"/>
          <w:highlight w:val="none"/>
          <w:lang w:eastAsia="zh-CN"/>
        </w:rPr>
        <w:t>【说明】明确</w:t>
      </w:r>
      <w:r>
        <w:rPr>
          <w:rFonts w:hint="eastAsia" w:ascii="仿宋_GB2312" w:hAnsi="仿宋_GB2312" w:eastAsia="仿宋_GB2312" w:cs="仿宋_GB2312"/>
          <w:color w:val="0000FF"/>
          <w:sz w:val="32"/>
          <w:szCs w:val="32"/>
          <w:highlight w:val="none"/>
          <w:lang w:val="en-US" w:eastAsia="zh-CN"/>
        </w:rPr>
        <w:t>本实施细则自发布之日起执行，有效期5年。</w:t>
      </w:r>
    </w:p>
    <w:p w14:paraId="2272FF0B">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color w:val="0000FF"/>
          <w:sz w:val="32"/>
          <w:szCs w:val="32"/>
          <w:highlight w:val="none"/>
          <w:lang w:eastAsia="zh-CN"/>
        </w:rPr>
        <w:t>【制定依据】</w:t>
      </w:r>
      <w:r>
        <w:rPr>
          <w:rFonts w:hint="eastAsia" w:ascii="仿宋_GB2312" w:hAnsi="仿宋_GB2312" w:eastAsia="仿宋_GB2312" w:cs="仿宋_GB2312"/>
          <w:color w:val="0000FF"/>
          <w:sz w:val="32"/>
          <w:szCs w:val="32"/>
          <w:highlight w:val="none"/>
          <w:lang w:val="en-US" w:eastAsia="zh-CN"/>
        </w:rPr>
        <w:t>《广东省行政规范性文件管理规定》（ 粤府令第277号）第二章第十二条：“规范性文件一般应当规定有效期。规范性文件的有效期不得超过5年，暂行、试行的不得超过3年。有效期届满未按规定延期实施的，规范性文件自动失效。”</w:t>
      </w:r>
    </w:p>
    <w:p w14:paraId="4FF14385">
      <w:pPr>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highlight w:val="none"/>
          <w:lang w:val="en-US" w:eastAsia="zh-CN"/>
        </w:rPr>
      </w:pPr>
    </w:p>
    <w:p w14:paraId="68B0A9AD">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附件：1.新丰县农村宅基地和建房（规划许可）申请表</w:t>
      </w:r>
    </w:p>
    <w:p w14:paraId="02976EA9">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2.新丰县农村宅基地使用承诺书</w:t>
      </w:r>
    </w:p>
    <w:p w14:paraId="00D3321C">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3.新丰县农村宅基地和建房（规划许可）审批表</w:t>
      </w:r>
    </w:p>
    <w:p w14:paraId="2735B9F6">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4.乡村建设规划许可证</w:t>
      </w:r>
    </w:p>
    <w:p w14:paraId="20A811A4">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5.农村宅基地批准书</w:t>
      </w:r>
    </w:p>
    <w:p w14:paraId="35827916">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 xml:space="preserve">6.新丰县农村宅基地建房开工申请书 </w:t>
      </w:r>
    </w:p>
    <w:p w14:paraId="343F083F">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7.新丰县农村宅基地和建房（规划许可）验收意见表</w:t>
      </w:r>
    </w:p>
    <w:p w14:paraId="5237DEF9">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8.新丰县农村宅基地审批和农房建设管理流程图</w:t>
      </w:r>
    </w:p>
    <w:p w14:paraId="3AA59FB8">
      <w:pPr>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仿宋_GB2312"/>
          <w:b w:val="0"/>
          <w:bCs w:val="0"/>
          <w:color w:val="000000"/>
          <w:kern w:val="0"/>
          <w:sz w:val="32"/>
          <w:szCs w:val="32"/>
          <w:highlight w:val="none"/>
          <w:lang w:val="en-US" w:eastAsia="zh-CN" w:bidi="ar"/>
        </w:rPr>
      </w:pPr>
      <w:r>
        <w:rPr>
          <w:rFonts w:hint="eastAsia" w:ascii="Times New Roman" w:hAnsi="Times New Roman" w:eastAsia="仿宋_GB2312" w:cs="仿宋_GB2312"/>
          <w:b w:val="0"/>
          <w:bCs w:val="0"/>
          <w:color w:val="000000"/>
          <w:kern w:val="0"/>
          <w:sz w:val="32"/>
          <w:szCs w:val="32"/>
          <w:highlight w:val="none"/>
          <w:lang w:val="en-US" w:eastAsia="zh-CN" w:bidi="ar"/>
        </w:rPr>
        <w:t>9.</w:t>
      </w:r>
      <w:r>
        <w:rPr>
          <w:rFonts w:hint="eastAsia" w:ascii="Times New Roman" w:hAnsi="Times New Roman" w:eastAsia="仿宋_GB2312" w:cs="仿宋_GB2312"/>
          <w:color w:val="000000"/>
          <w:kern w:val="0"/>
          <w:sz w:val="32"/>
          <w:szCs w:val="32"/>
          <w:highlight w:val="none"/>
          <w:lang w:val="en-US" w:eastAsia="zh-CN" w:bidi="ar"/>
        </w:rPr>
        <w:t>农村村民住房建设规划许可管理要求</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CC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42148">
                          <w:pPr>
                            <w:pStyle w:val="3"/>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542148">
                    <w:pPr>
                      <w:pStyle w:val="3"/>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417C6"/>
    <w:rsid w:val="005714C6"/>
    <w:rsid w:val="00626CEF"/>
    <w:rsid w:val="00977B14"/>
    <w:rsid w:val="01D134FA"/>
    <w:rsid w:val="023D0B8F"/>
    <w:rsid w:val="03196F07"/>
    <w:rsid w:val="032F3C1B"/>
    <w:rsid w:val="03C76963"/>
    <w:rsid w:val="03DF5B53"/>
    <w:rsid w:val="04206EFB"/>
    <w:rsid w:val="04997D3D"/>
    <w:rsid w:val="04E90B5B"/>
    <w:rsid w:val="05360D98"/>
    <w:rsid w:val="05557036"/>
    <w:rsid w:val="056A7B0A"/>
    <w:rsid w:val="059C797B"/>
    <w:rsid w:val="061978E9"/>
    <w:rsid w:val="06367DD0"/>
    <w:rsid w:val="06D27AF8"/>
    <w:rsid w:val="06D859FD"/>
    <w:rsid w:val="073F4A62"/>
    <w:rsid w:val="07516AFE"/>
    <w:rsid w:val="078502AD"/>
    <w:rsid w:val="08044DF2"/>
    <w:rsid w:val="08202AE5"/>
    <w:rsid w:val="082B4195"/>
    <w:rsid w:val="095A2027"/>
    <w:rsid w:val="09D2734D"/>
    <w:rsid w:val="0A1E5CFB"/>
    <w:rsid w:val="0A481841"/>
    <w:rsid w:val="0AE33940"/>
    <w:rsid w:val="0B9335CE"/>
    <w:rsid w:val="0BC10606"/>
    <w:rsid w:val="0BD87233"/>
    <w:rsid w:val="0BFE6C9A"/>
    <w:rsid w:val="0C5D3AA4"/>
    <w:rsid w:val="0C7358DA"/>
    <w:rsid w:val="0D123971"/>
    <w:rsid w:val="0D991370"/>
    <w:rsid w:val="0E4136CA"/>
    <w:rsid w:val="0E981627"/>
    <w:rsid w:val="0F1F650B"/>
    <w:rsid w:val="0F8A30C3"/>
    <w:rsid w:val="10AE725F"/>
    <w:rsid w:val="11A46535"/>
    <w:rsid w:val="11B76268"/>
    <w:rsid w:val="11E02818"/>
    <w:rsid w:val="11EB4164"/>
    <w:rsid w:val="11F64140"/>
    <w:rsid w:val="12255C4E"/>
    <w:rsid w:val="12267A83"/>
    <w:rsid w:val="124B0611"/>
    <w:rsid w:val="12661A3D"/>
    <w:rsid w:val="13570030"/>
    <w:rsid w:val="14261483"/>
    <w:rsid w:val="143376FC"/>
    <w:rsid w:val="144009DA"/>
    <w:rsid w:val="14A14FAE"/>
    <w:rsid w:val="15E30600"/>
    <w:rsid w:val="168E50BE"/>
    <w:rsid w:val="16D96CB9"/>
    <w:rsid w:val="16FE7FF8"/>
    <w:rsid w:val="17345B6A"/>
    <w:rsid w:val="174F7438"/>
    <w:rsid w:val="1777726C"/>
    <w:rsid w:val="178B40C7"/>
    <w:rsid w:val="179F0D3D"/>
    <w:rsid w:val="18211913"/>
    <w:rsid w:val="18566408"/>
    <w:rsid w:val="18771689"/>
    <w:rsid w:val="18B10430"/>
    <w:rsid w:val="19F47315"/>
    <w:rsid w:val="1A010501"/>
    <w:rsid w:val="1A800755"/>
    <w:rsid w:val="1A8E7704"/>
    <w:rsid w:val="1B6349EC"/>
    <w:rsid w:val="1B782687"/>
    <w:rsid w:val="1BC0396B"/>
    <w:rsid w:val="1C220468"/>
    <w:rsid w:val="1C8D7B02"/>
    <w:rsid w:val="1CFF7055"/>
    <w:rsid w:val="1E3366CF"/>
    <w:rsid w:val="1EBB287B"/>
    <w:rsid w:val="1F096272"/>
    <w:rsid w:val="1F3709E9"/>
    <w:rsid w:val="1F3A2B07"/>
    <w:rsid w:val="1F9702BC"/>
    <w:rsid w:val="21165901"/>
    <w:rsid w:val="21471095"/>
    <w:rsid w:val="23AB72AF"/>
    <w:rsid w:val="24415E66"/>
    <w:rsid w:val="248D2E59"/>
    <w:rsid w:val="24AD08A0"/>
    <w:rsid w:val="258E3116"/>
    <w:rsid w:val="25A36A23"/>
    <w:rsid w:val="25A77F4A"/>
    <w:rsid w:val="265A523F"/>
    <w:rsid w:val="265E2CFF"/>
    <w:rsid w:val="267E514F"/>
    <w:rsid w:val="26A10E3D"/>
    <w:rsid w:val="26F101F3"/>
    <w:rsid w:val="26F15921"/>
    <w:rsid w:val="27003DB6"/>
    <w:rsid w:val="270E3828"/>
    <w:rsid w:val="272730F1"/>
    <w:rsid w:val="27483F9D"/>
    <w:rsid w:val="28357A8F"/>
    <w:rsid w:val="28724840"/>
    <w:rsid w:val="28DA2EE7"/>
    <w:rsid w:val="291C3468"/>
    <w:rsid w:val="294423CE"/>
    <w:rsid w:val="295D03A0"/>
    <w:rsid w:val="29FA5E7B"/>
    <w:rsid w:val="2A585CB7"/>
    <w:rsid w:val="2AF07C9E"/>
    <w:rsid w:val="2B1D0B2A"/>
    <w:rsid w:val="2B4D6319"/>
    <w:rsid w:val="2B691DC8"/>
    <w:rsid w:val="2BCC4267"/>
    <w:rsid w:val="2C2D6BBA"/>
    <w:rsid w:val="2C3B13EC"/>
    <w:rsid w:val="2CB43679"/>
    <w:rsid w:val="2CDC497D"/>
    <w:rsid w:val="2D74105A"/>
    <w:rsid w:val="2D924D8F"/>
    <w:rsid w:val="2DBB4593"/>
    <w:rsid w:val="2DCB51BD"/>
    <w:rsid w:val="2E6C155A"/>
    <w:rsid w:val="2E7D5CEC"/>
    <w:rsid w:val="2ED26038"/>
    <w:rsid w:val="2F6173BC"/>
    <w:rsid w:val="2F807842"/>
    <w:rsid w:val="307B1A53"/>
    <w:rsid w:val="30FE1366"/>
    <w:rsid w:val="310D42B5"/>
    <w:rsid w:val="315423FA"/>
    <w:rsid w:val="318D4498"/>
    <w:rsid w:val="31FD161E"/>
    <w:rsid w:val="32916136"/>
    <w:rsid w:val="32D56BBC"/>
    <w:rsid w:val="32FC7B27"/>
    <w:rsid w:val="333A44B4"/>
    <w:rsid w:val="336A483C"/>
    <w:rsid w:val="33BD16EB"/>
    <w:rsid w:val="33C01980"/>
    <w:rsid w:val="34257E84"/>
    <w:rsid w:val="34C1512F"/>
    <w:rsid w:val="355A6D87"/>
    <w:rsid w:val="35971C41"/>
    <w:rsid w:val="35A9285B"/>
    <w:rsid w:val="360A26CD"/>
    <w:rsid w:val="367134E1"/>
    <w:rsid w:val="36AC26E5"/>
    <w:rsid w:val="36AE1139"/>
    <w:rsid w:val="36C97D20"/>
    <w:rsid w:val="375F2680"/>
    <w:rsid w:val="37C04391"/>
    <w:rsid w:val="38756926"/>
    <w:rsid w:val="39B43314"/>
    <w:rsid w:val="3A1F5EA9"/>
    <w:rsid w:val="3A2A4F7A"/>
    <w:rsid w:val="3B404329"/>
    <w:rsid w:val="3B6B5C32"/>
    <w:rsid w:val="3B850D8E"/>
    <w:rsid w:val="3B8F7FDC"/>
    <w:rsid w:val="3BA149AE"/>
    <w:rsid w:val="3C34554B"/>
    <w:rsid w:val="3C650E53"/>
    <w:rsid w:val="3D0B4218"/>
    <w:rsid w:val="3D6D6ADD"/>
    <w:rsid w:val="3D9618D2"/>
    <w:rsid w:val="3DA9265A"/>
    <w:rsid w:val="3E1C4CA9"/>
    <w:rsid w:val="3E1F47AC"/>
    <w:rsid w:val="3EB3644B"/>
    <w:rsid w:val="3F0F2990"/>
    <w:rsid w:val="3F786788"/>
    <w:rsid w:val="3F9B2476"/>
    <w:rsid w:val="3FC46EBD"/>
    <w:rsid w:val="40966336"/>
    <w:rsid w:val="40D153E1"/>
    <w:rsid w:val="418B6B66"/>
    <w:rsid w:val="421F113C"/>
    <w:rsid w:val="42277FF1"/>
    <w:rsid w:val="426E500B"/>
    <w:rsid w:val="42D75573"/>
    <w:rsid w:val="431513C2"/>
    <w:rsid w:val="43943464"/>
    <w:rsid w:val="43CA332A"/>
    <w:rsid w:val="44093E52"/>
    <w:rsid w:val="446C2633"/>
    <w:rsid w:val="44C77869"/>
    <w:rsid w:val="44ED5BF8"/>
    <w:rsid w:val="45822CF4"/>
    <w:rsid w:val="45C049E4"/>
    <w:rsid w:val="475847A8"/>
    <w:rsid w:val="47E30789"/>
    <w:rsid w:val="47E96E38"/>
    <w:rsid w:val="482E3803"/>
    <w:rsid w:val="488D229E"/>
    <w:rsid w:val="48B60321"/>
    <w:rsid w:val="48B9571B"/>
    <w:rsid w:val="48D95EDE"/>
    <w:rsid w:val="48DC6061"/>
    <w:rsid w:val="48E1288E"/>
    <w:rsid w:val="499B4100"/>
    <w:rsid w:val="49B77EAC"/>
    <w:rsid w:val="49BA174B"/>
    <w:rsid w:val="49DA57C1"/>
    <w:rsid w:val="49F92273"/>
    <w:rsid w:val="49FE3D2D"/>
    <w:rsid w:val="4AF40F25"/>
    <w:rsid w:val="4B027652"/>
    <w:rsid w:val="4B644BE9"/>
    <w:rsid w:val="4B645E12"/>
    <w:rsid w:val="4B9F6E4A"/>
    <w:rsid w:val="4C172E84"/>
    <w:rsid w:val="4D5746A4"/>
    <w:rsid w:val="4DD76D6F"/>
    <w:rsid w:val="4DFA0CB0"/>
    <w:rsid w:val="4E3354B2"/>
    <w:rsid w:val="4F0C7551"/>
    <w:rsid w:val="4F8A5242"/>
    <w:rsid w:val="4FAB0F5E"/>
    <w:rsid w:val="4FEE03A0"/>
    <w:rsid w:val="4FF43C08"/>
    <w:rsid w:val="50666188"/>
    <w:rsid w:val="50C11DE0"/>
    <w:rsid w:val="51267BB1"/>
    <w:rsid w:val="512A18AC"/>
    <w:rsid w:val="51396EF1"/>
    <w:rsid w:val="515A03F1"/>
    <w:rsid w:val="51DD5686"/>
    <w:rsid w:val="520D4018"/>
    <w:rsid w:val="52A31916"/>
    <w:rsid w:val="539F3E8B"/>
    <w:rsid w:val="53FD6E04"/>
    <w:rsid w:val="540B32CF"/>
    <w:rsid w:val="545F186C"/>
    <w:rsid w:val="54694499"/>
    <w:rsid w:val="547F3CBD"/>
    <w:rsid w:val="548D63DA"/>
    <w:rsid w:val="55434CEA"/>
    <w:rsid w:val="56431446"/>
    <w:rsid w:val="569869D2"/>
    <w:rsid w:val="571E5A0F"/>
    <w:rsid w:val="572E6180"/>
    <w:rsid w:val="57A7400A"/>
    <w:rsid w:val="57D1482F"/>
    <w:rsid w:val="58276B45"/>
    <w:rsid w:val="58D77C23"/>
    <w:rsid w:val="595808A4"/>
    <w:rsid w:val="59CE29BB"/>
    <w:rsid w:val="59DB7BE7"/>
    <w:rsid w:val="59EA64AF"/>
    <w:rsid w:val="5A234D7F"/>
    <w:rsid w:val="5A8F7A33"/>
    <w:rsid w:val="5AAB1B4F"/>
    <w:rsid w:val="5AC468CD"/>
    <w:rsid w:val="5B064BA6"/>
    <w:rsid w:val="5B5E0CB5"/>
    <w:rsid w:val="5C0E3323"/>
    <w:rsid w:val="5D4417C6"/>
    <w:rsid w:val="5D615D14"/>
    <w:rsid w:val="5DBF506A"/>
    <w:rsid w:val="5E1804D5"/>
    <w:rsid w:val="5E227B93"/>
    <w:rsid w:val="5ECA1F9E"/>
    <w:rsid w:val="5F1B0B69"/>
    <w:rsid w:val="5FCB6008"/>
    <w:rsid w:val="5FDE2001"/>
    <w:rsid w:val="60771CEC"/>
    <w:rsid w:val="60D43820"/>
    <w:rsid w:val="60D93F50"/>
    <w:rsid w:val="615C160D"/>
    <w:rsid w:val="615F7401"/>
    <w:rsid w:val="616D5E79"/>
    <w:rsid w:val="616E7593"/>
    <w:rsid w:val="61757DDB"/>
    <w:rsid w:val="61871227"/>
    <w:rsid w:val="61E11616"/>
    <w:rsid w:val="62102952"/>
    <w:rsid w:val="62196E86"/>
    <w:rsid w:val="62C1708F"/>
    <w:rsid w:val="634B2557"/>
    <w:rsid w:val="6379740E"/>
    <w:rsid w:val="650F08D8"/>
    <w:rsid w:val="65322956"/>
    <w:rsid w:val="65532D27"/>
    <w:rsid w:val="66EF6A80"/>
    <w:rsid w:val="67136123"/>
    <w:rsid w:val="67B46B65"/>
    <w:rsid w:val="68212C69"/>
    <w:rsid w:val="687C07E7"/>
    <w:rsid w:val="6A0A597F"/>
    <w:rsid w:val="6ABF12C5"/>
    <w:rsid w:val="6B2667E8"/>
    <w:rsid w:val="6B460C38"/>
    <w:rsid w:val="6BAD022C"/>
    <w:rsid w:val="6BBB55B4"/>
    <w:rsid w:val="6BFE3D94"/>
    <w:rsid w:val="6C411B2C"/>
    <w:rsid w:val="6D2539C3"/>
    <w:rsid w:val="6D582365"/>
    <w:rsid w:val="6E5416F9"/>
    <w:rsid w:val="6F8A37EA"/>
    <w:rsid w:val="6FB95E7D"/>
    <w:rsid w:val="6FC54822"/>
    <w:rsid w:val="704060ED"/>
    <w:rsid w:val="70781894"/>
    <w:rsid w:val="71104222"/>
    <w:rsid w:val="712121C3"/>
    <w:rsid w:val="716B31A7"/>
    <w:rsid w:val="71CD20B4"/>
    <w:rsid w:val="72481104"/>
    <w:rsid w:val="729660C5"/>
    <w:rsid w:val="72CD27A0"/>
    <w:rsid w:val="72F13B80"/>
    <w:rsid w:val="72F90FF2"/>
    <w:rsid w:val="73571C35"/>
    <w:rsid w:val="737E3665"/>
    <w:rsid w:val="74250F93"/>
    <w:rsid w:val="74940C67"/>
    <w:rsid w:val="74BF692C"/>
    <w:rsid w:val="74E05C5A"/>
    <w:rsid w:val="74E7523A"/>
    <w:rsid w:val="761B49FD"/>
    <w:rsid w:val="76236746"/>
    <w:rsid w:val="76381B18"/>
    <w:rsid w:val="76B373D3"/>
    <w:rsid w:val="770943CA"/>
    <w:rsid w:val="7718631B"/>
    <w:rsid w:val="777075F0"/>
    <w:rsid w:val="77A418EC"/>
    <w:rsid w:val="77AD62C7"/>
    <w:rsid w:val="77B17ACF"/>
    <w:rsid w:val="77D25D2E"/>
    <w:rsid w:val="78465F1F"/>
    <w:rsid w:val="7851759A"/>
    <w:rsid w:val="78564BB1"/>
    <w:rsid w:val="78DA26BD"/>
    <w:rsid w:val="795D6BC7"/>
    <w:rsid w:val="799E735B"/>
    <w:rsid w:val="79C426D1"/>
    <w:rsid w:val="79CD3D06"/>
    <w:rsid w:val="79FF4DD4"/>
    <w:rsid w:val="7A317D52"/>
    <w:rsid w:val="7A3758D0"/>
    <w:rsid w:val="7AAA4D40"/>
    <w:rsid w:val="7B05641A"/>
    <w:rsid w:val="7B871FFE"/>
    <w:rsid w:val="7C5C703D"/>
    <w:rsid w:val="7C5F7DAC"/>
    <w:rsid w:val="7CA46979"/>
    <w:rsid w:val="7CCA3477"/>
    <w:rsid w:val="7CDB7267"/>
    <w:rsid w:val="7DB3215D"/>
    <w:rsid w:val="7E162A33"/>
    <w:rsid w:val="7F021943"/>
    <w:rsid w:val="7FC8482C"/>
    <w:rsid w:val="7FCB5DB7"/>
    <w:rsid w:val="7FD7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beforeLines="0" w:after="260" w:afterLines="0" w:line="416" w:lineRule="auto"/>
      <w:jc w:val="both"/>
      <w:outlineLvl w:val="2"/>
    </w:pPr>
    <w:rPr>
      <w:rFonts w:ascii="Calibri" w:hAnsi="Calibri" w:eastAsia="宋体" w:cs="Times New Roman"/>
      <w:b/>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customStyle="1" w:styleId="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7054</Words>
  <Characters>7157</Characters>
  <Lines>0</Lines>
  <Paragraphs>0</Paragraphs>
  <TotalTime>8</TotalTime>
  <ScaleCrop>false</ScaleCrop>
  <LinksUpToDate>false</LinksUpToDate>
  <CharactersWithSpaces>7176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2025-04-16T03:11:00Z</dcterms:created>
  <dc:creator>persistent</dc:creator>
  <cp:lastModifiedBy>persistent</cp:lastModifiedBy>
  <cp:lastPrinted>2025-06-06T06:45:00Z</cp:lastPrinted>
  <dcterms:modified xsi:type="dcterms:W3CDTF">2025-06-06T08:46:12Z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34544E2ACD0A4828A7C038FABA32B352_13</vt:lpwstr>
  </property>
  <property fmtid="{D5CDD505-2E9C-101B-9397-08002B2CF9AE}" pid="4" name="KSOTemplateDocerSaveRecord">
    <vt:lpwstr>eyJoZGlkIjoiMmY4NjgxOTkyN2RhN2QwMWUyYzg5ZTBkNjFjMTVmODIiLCJ1c2VySWQiOiIzNjY2NjcwNDQifQ==</vt:lpwstr>
  </property>
</Properties>
</file>