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013C3">
      <w:pPr>
        <w:spacing w:line="576" w:lineRule="exact"/>
        <w:jc w:val="center"/>
        <w:rPr>
          <w:rFonts w:ascii="仿宋_GB2312" w:hAnsi="仿宋_GB2312" w:eastAsia="仿宋_GB2312" w:cs="仿宋_GB2312"/>
          <w:sz w:val="36"/>
          <w:szCs w:val="36"/>
        </w:rPr>
      </w:pPr>
    </w:p>
    <w:p w14:paraId="6D0850EC">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新丰县竹产业高质量发展奖补实施方案</w:t>
      </w:r>
    </w:p>
    <w:p w14:paraId="18E7CF87">
      <w:pPr>
        <w:keepNext w:val="0"/>
        <w:keepLines w:val="0"/>
        <w:pageBreakBefore w:val="0"/>
        <w:kinsoku/>
        <w:wordWrap/>
        <w:overflowPunct/>
        <w:topLinePunct w:val="0"/>
        <w:autoSpaceDN/>
        <w:bidi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14:paraId="34CE7911">
      <w:pPr>
        <w:pStyle w:val="5"/>
        <w:keepNext w:val="0"/>
        <w:keepLines w:val="0"/>
        <w:pageBreakBefore w:val="0"/>
        <w:kinsoku/>
        <w:wordWrap/>
        <w:overflowPunct/>
        <w:topLinePunct w:val="0"/>
        <w:autoSpaceDN/>
        <w:bidi w:val="0"/>
        <w:spacing w:line="560" w:lineRule="exact"/>
        <w:ind w:left="420" w:firstLine="640" w:firstLineChars="200"/>
        <w:rPr>
          <w:rFonts w:hint="default" w:ascii="仿宋_GB2312" w:hAnsi="仿宋_GB2312" w:eastAsia="仿宋_GB2312" w:cs="仿宋_GB2312"/>
          <w:szCs w:val="32"/>
        </w:rPr>
      </w:pPr>
    </w:p>
    <w:p w14:paraId="0D1B9DDE">
      <w:pPr>
        <w:pStyle w:val="5"/>
        <w:keepNext w:val="0"/>
        <w:keepLines w:val="0"/>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color w:val="auto"/>
          <w:szCs w:val="32"/>
        </w:rPr>
      </w:pPr>
      <w:r>
        <w:rPr>
          <w:rFonts w:ascii="仿宋_GB2312" w:hAnsi="仿宋_GB2312" w:eastAsia="仿宋_GB2312" w:cs="仿宋_GB2312"/>
          <w:szCs w:val="32"/>
        </w:rPr>
        <w:t>为深入贯彻习近平总书记关于“把小竹子做成大产业”</w:t>
      </w:r>
      <w:r>
        <w:rPr>
          <w:rFonts w:ascii="仿宋_GB2312" w:hAnsi="仿宋_GB2312" w:eastAsia="仿宋_GB2312" w:cs="仿宋_GB2312"/>
          <w:color w:val="auto"/>
          <w:szCs w:val="32"/>
        </w:rPr>
        <w:t>的重要指示精神，加快推进我县竹产业高质量发展与农村产业深度融合，进一步优化营商环境，结合我县实际，制定本奖补实施方案。</w:t>
      </w:r>
    </w:p>
    <w:p w14:paraId="5F91B8E9">
      <w:pPr>
        <w:keepNext w:val="0"/>
        <w:keepLines w:val="0"/>
        <w:pageBreakBefore w:val="0"/>
        <w:kinsoku/>
        <w:wordWrap/>
        <w:overflowPunct/>
        <w:topLinePunct w:val="0"/>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一、指导思想</w:t>
      </w:r>
    </w:p>
    <w:p w14:paraId="5BB0AFFA">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以习近平新时代中国特色社会主义思想为指导，坚持“绿水 青山就是金山银山”生态发展理念，以市场需求为导向，以竹产 业转型升级为目标。立足我县竹林资源优势、区位优势，通过竹林资源培育、主体培育壮大、生产要素集聚，落实“做强二产、 促进一产、带动三产”的竹产业振兴发展思路，推动竹子加工产 业向精深加工转型。逐步形成竹工贸一体化、一二三产融合发展的竹产业发展体系，实现经济效益、社会效益、生态效益的多赢局面。 </w:t>
      </w:r>
    </w:p>
    <w:p w14:paraId="69226ED4">
      <w:pPr>
        <w:keepNext w:val="0"/>
        <w:keepLines w:val="0"/>
        <w:pageBreakBefore w:val="0"/>
        <w:kinsoku/>
        <w:wordWrap/>
        <w:overflowPunct/>
        <w:topLinePunct w:val="0"/>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二、奖补资金来源</w:t>
      </w:r>
    </w:p>
    <w:p w14:paraId="244C26C1">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本级财政</w:t>
      </w:r>
      <w:r>
        <w:rPr>
          <w:rFonts w:hint="eastAsia" w:ascii="仿宋_GB2312" w:hAnsi="仿宋_GB2312" w:cs="仿宋_GB2312"/>
          <w:color w:val="auto"/>
          <w:sz w:val="32"/>
          <w:szCs w:val="32"/>
        </w:rPr>
        <w:t>、</w:t>
      </w:r>
      <w:r>
        <w:rPr>
          <w:rFonts w:hint="eastAsia" w:ascii="仿宋_GB2312" w:hAnsi="仿宋_GB2312" w:eastAsia="仿宋_GB2312" w:cs="仿宋_GB2312"/>
          <w:color w:val="auto"/>
          <w:sz w:val="32"/>
          <w:szCs w:val="32"/>
        </w:rPr>
        <w:t>上级资金等各类资金。</w:t>
      </w:r>
    </w:p>
    <w:p w14:paraId="4E70FE7A">
      <w:pPr>
        <w:keepNext w:val="0"/>
        <w:keepLines w:val="0"/>
        <w:pageBreakBefore w:val="0"/>
        <w:kinsoku/>
        <w:wordWrap/>
        <w:overflowPunct/>
        <w:topLinePunct w:val="0"/>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三、奖补支持对象</w:t>
      </w:r>
    </w:p>
    <w:p w14:paraId="67985D57">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在新丰县内从事特定竹子种植的种植户，及从事竹子经营的合作社、家庭林场、企业等经营主体。</w:t>
      </w:r>
    </w:p>
    <w:p w14:paraId="24FB7B6B">
      <w:pPr>
        <w:keepNext w:val="0"/>
        <w:keepLines w:val="0"/>
        <w:pageBreakBefore w:val="0"/>
        <w:numPr>
          <w:ilvl w:val="0"/>
          <w:numId w:val="1"/>
        </w:numPr>
        <w:kinsoku/>
        <w:wordWrap/>
        <w:overflowPunct/>
        <w:topLinePunct w:val="0"/>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奖项及标准</w:t>
      </w:r>
    </w:p>
    <w:p w14:paraId="4F3B3046">
      <w:pPr>
        <w:keepNext w:val="0"/>
        <w:keepLines w:val="0"/>
        <w:pageBreakBefore w:val="0"/>
        <w:widowControl/>
        <w:kinsoku/>
        <w:wordWrap/>
        <w:overflowPunct/>
        <w:topLinePunct w:val="0"/>
        <w:autoSpaceDN/>
        <w:bidi w:val="0"/>
        <w:spacing w:line="560" w:lineRule="exact"/>
        <w:ind w:firstLine="640" w:firstLineChars="200"/>
        <w:jc w:val="left"/>
        <w:rPr>
          <w:rFonts w:ascii="黑体" w:hAnsi="黑体" w:eastAsia="黑体" w:cs="黑体"/>
          <w:color w:val="auto"/>
          <w:sz w:val="32"/>
          <w:szCs w:val="32"/>
        </w:rPr>
      </w:pPr>
      <w:r>
        <w:rPr>
          <w:rFonts w:hint="eastAsia" w:ascii="Times New Roman" w:hAnsi="Times New Roman" w:eastAsia="楷体_GB2312"/>
          <w:color w:val="auto"/>
          <w:sz w:val="32"/>
          <w:szCs w:val="32"/>
        </w:rPr>
        <w:t>（一）实行新种竹林补贴。</w:t>
      </w:r>
      <w:r>
        <w:rPr>
          <w:rFonts w:hint="eastAsia" w:ascii="仿宋_GB2312" w:hAnsi="仿宋_GB2312" w:eastAsia="仿宋_GB2312" w:cs="仿宋_GB2312"/>
          <w:color w:val="auto"/>
          <w:sz w:val="32"/>
          <w:szCs w:val="32"/>
        </w:rPr>
        <w:t>支持特色竹种的引种扩种，对全县符合种植地块种植且验收合格的，新种食用笋竹（水果竹、麻竹、苦竹）面积200亩以上的，每亩补贴100元，该奖项年奖补资金累计不超过100万元。</w:t>
      </w:r>
      <w:r>
        <w:rPr>
          <w:rFonts w:hint="eastAsia" w:ascii="仿宋_GB2312" w:hAnsi="仿宋_GB2312" w:eastAsia="仿宋_GB2312" w:cs="仿宋_GB2312"/>
          <w:b/>
          <w:bCs/>
          <w:color w:val="auto"/>
          <w:sz w:val="32"/>
          <w:szCs w:val="32"/>
        </w:rPr>
        <w:t>（牵头单位：县林业局；责任单位：县财政局、县自然资源局、各镇（街））</w:t>
      </w:r>
    </w:p>
    <w:p w14:paraId="5AC78453">
      <w:pPr>
        <w:pStyle w:val="5"/>
        <w:keepNext w:val="0"/>
        <w:keepLines w:val="0"/>
        <w:pageBreakBefore w:val="0"/>
        <w:kinsoku/>
        <w:wordWrap/>
        <w:overflowPunct/>
        <w:topLinePunct w:val="0"/>
        <w:autoSpaceDN/>
        <w:bidi w:val="0"/>
        <w:spacing w:line="560" w:lineRule="exact"/>
        <w:ind w:left="0" w:leftChars="0" w:firstLine="640" w:firstLineChars="200"/>
        <w:rPr>
          <w:rFonts w:hint="default"/>
          <w:color w:val="auto"/>
        </w:rPr>
      </w:pPr>
      <w:r>
        <w:rPr>
          <w:rFonts w:ascii="Times New Roman" w:hAnsi="Times New Roman" w:eastAsia="楷体_GB2312"/>
          <w:color w:val="auto"/>
          <w:szCs w:val="32"/>
        </w:rPr>
        <w:t>（二）打造特色加工产业。</w:t>
      </w:r>
      <w:r>
        <w:rPr>
          <w:rFonts w:ascii="仿宋_GB2312" w:hAnsi="仿宋_GB2312" w:eastAsia="仿宋_GB2312" w:cs="仿宋_GB2312"/>
          <w:color w:val="auto"/>
          <w:szCs w:val="32"/>
        </w:rPr>
        <w:t>鼓励经营主体充分利用县内竹资源进行</w:t>
      </w:r>
      <w:r>
        <w:rPr>
          <w:rFonts w:ascii="仿宋_GB2312" w:hAnsi="仿宋_GB2312" w:eastAsia="仿宋_GB2312" w:cs="仿宋_GB2312"/>
          <w:color w:val="auto"/>
          <w:szCs w:val="32"/>
          <w:shd w:val="clear" w:color="auto" w:fill="FFFFFF"/>
        </w:rPr>
        <w:t>深加工</w:t>
      </w:r>
      <w:r>
        <w:rPr>
          <w:rFonts w:ascii="仿宋_GB2312" w:hAnsi="仿宋_GB2312" w:eastAsia="仿宋_GB2312" w:cs="仿宋_GB2312"/>
          <w:color w:val="auto"/>
          <w:szCs w:val="32"/>
        </w:rPr>
        <w:t>，</w:t>
      </w:r>
      <w:r>
        <w:rPr>
          <w:rFonts w:hint="default" w:ascii="仿宋_GB2312" w:hAnsi="仿宋_GB2312" w:eastAsia="仿宋_GB2312" w:cs="仿宋_GB2312"/>
          <w:color w:val="auto"/>
          <w:szCs w:val="32"/>
          <w:shd w:val="clear" w:color="auto" w:fill="FFFFFF"/>
        </w:rPr>
        <w:t>对新引进的竹板材、竹纤维、竹餐具、竹笋食品、竹包装等工业类竹加工经营主体</w:t>
      </w:r>
      <w:r>
        <w:rPr>
          <w:rFonts w:ascii="仿宋_GB2312" w:hAnsi="仿宋_GB2312" w:eastAsia="仿宋_GB2312" w:cs="仿宋_GB2312"/>
          <w:color w:val="auto"/>
          <w:szCs w:val="32"/>
          <w:shd w:val="clear" w:color="auto" w:fill="FFFFFF"/>
        </w:rPr>
        <w:t>，实际固定资产投资额达1000万元以上的，奖励30万元；达2000万元以上的，奖励40万元；达3000万元以上的，奖励60万元。</w:t>
      </w:r>
      <w:r>
        <w:rPr>
          <w:rFonts w:ascii="仿宋_GB2312" w:hAnsi="仿宋_GB2312" w:eastAsia="仿宋_GB2312" w:cs="仿宋_GB2312"/>
          <w:b/>
          <w:bCs/>
          <w:color w:val="auto"/>
          <w:szCs w:val="32"/>
        </w:rPr>
        <w:t>（牵头单位：县工信局；责任单位：县林业局、县统计局、县财政局、县农业农村局、各镇（街）） </w:t>
      </w:r>
    </w:p>
    <w:p w14:paraId="6E365E7B">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b/>
          <w:bCs/>
          <w:color w:val="auto"/>
          <w:sz w:val="32"/>
          <w:szCs w:val="32"/>
        </w:rPr>
      </w:pPr>
      <w:r>
        <w:rPr>
          <w:rFonts w:hint="eastAsia" w:ascii="Times New Roman" w:hAnsi="Times New Roman" w:eastAsia="楷体_GB2312"/>
          <w:color w:val="auto"/>
          <w:sz w:val="32"/>
          <w:szCs w:val="32"/>
        </w:rPr>
        <w:t>（三）支持竹加工企业加快发展。</w:t>
      </w:r>
      <w:r>
        <w:rPr>
          <w:rFonts w:hint="eastAsia" w:ascii="仿宋_GB2312" w:hAnsi="仿宋_GB2312" w:eastAsia="仿宋_GB2312" w:cs="仿宋_GB2312"/>
          <w:color w:val="auto"/>
          <w:sz w:val="32"/>
          <w:szCs w:val="32"/>
        </w:rPr>
        <w:t>支持竹材加工、竹笋食品加工等竹子加工企业扩大生产规模。对规模以下竹加工企业转为规模以上企业（年产值2000万元以上）的，一次性奖励10万元。</w:t>
      </w:r>
      <w:r>
        <w:rPr>
          <w:rFonts w:hint="eastAsia" w:ascii="仿宋_GB2312" w:hAnsi="仿宋_GB2312" w:eastAsia="仿宋_GB2312" w:cs="仿宋_GB2312"/>
          <w:b/>
          <w:bCs/>
          <w:color w:val="auto"/>
          <w:sz w:val="32"/>
          <w:szCs w:val="32"/>
        </w:rPr>
        <w:t xml:space="preserve">（牵头单位：县工信局；责任单位：县林业局、县统计局、县财政局、县农业农村局、各镇（街））  </w:t>
      </w:r>
    </w:p>
    <w:p w14:paraId="03052438">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b/>
          <w:bCs/>
          <w:color w:val="auto"/>
          <w:sz w:val="32"/>
          <w:szCs w:val="32"/>
        </w:rPr>
      </w:pPr>
      <w:r>
        <w:rPr>
          <w:rFonts w:hint="eastAsia" w:ascii="Times New Roman" w:hAnsi="Times New Roman" w:eastAsia="楷体_GB2312"/>
          <w:color w:val="auto"/>
          <w:sz w:val="32"/>
          <w:szCs w:val="32"/>
        </w:rPr>
        <w:t>（四）支持公共品牌建设。</w:t>
      </w:r>
      <w:r>
        <w:rPr>
          <w:rFonts w:hint="eastAsia" w:ascii="仿宋_GB2312" w:hAnsi="仿宋_GB2312" w:eastAsia="仿宋_GB2312" w:cs="仿宋_GB2312"/>
          <w:color w:val="auto"/>
          <w:sz w:val="32"/>
          <w:szCs w:val="32"/>
        </w:rPr>
        <w:t>鼓励县内本地竹加工经营主体注册品牌商标。对新申请竹相关的中国地理标志证明商标或中国地理标志集体商标的竹加工经营主体，给予一次性奖励10万元。</w:t>
      </w:r>
      <w:r>
        <w:rPr>
          <w:rFonts w:hint="eastAsia" w:ascii="仿宋_GB2312" w:hAnsi="仿宋_GB2312" w:eastAsia="仿宋_GB2312" w:cs="仿宋_GB2312"/>
          <w:b/>
          <w:bCs/>
          <w:color w:val="auto"/>
          <w:sz w:val="32"/>
          <w:szCs w:val="32"/>
        </w:rPr>
        <w:t>（牵头单位：县市场监管局；责任单位：县财政局、县文广旅体局、县林业局、县农业农村局）</w:t>
      </w:r>
    </w:p>
    <w:p w14:paraId="561CD3DC">
      <w:pPr>
        <w:pStyle w:val="5"/>
        <w:keepNext w:val="0"/>
        <w:keepLines w:val="0"/>
        <w:pageBreakBefore w:val="0"/>
        <w:kinsoku/>
        <w:wordWrap/>
        <w:overflowPunct/>
        <w:topLinePunct w:val="0"/>
        <w:autoSpaceDN/>
        <w:bidi w:val="0"/>
        <w:spacing w:line="560" w:lineRule="exact"/>
        <w:ind w:left="0" w:leftChars="0" w:firstLine="640" w:firstLineChars="200"/>
        <w:rPr>
          <w:rFonts w:hint="default"/>
          <w:color w:val="auto"/>
        </w:rPr>
      </w:pPr>
      <w:r>
        <w:rPr>
          <w:rFonts w:ascii="Times New Roman" w:hAnsi="Times New Roman" w:eastAsia="楷体_GB2312"/>
          <w:color w:val="auto"/>
          <w:szCs w:val="32"/>
        </w:rPr>
        <w:t>（五）打造新型林业经营主体。</w:t>
      </w:r>
      <w:r>
        <w:rPr>
          <w:rFonts w:ascii="仿宋_GB2312" w:hAnsi="仿宋_GB2312" w:eastAsia="仿宋_GB2312" w:cs="仿宋_GB2312"/>
          <w:color w:val="auto"/>
          <w:szCs w:val="32"/>
        </w:rPr>
        <w:t>立足县内竹林资源，支持建设科普示范、研学观光、自助挖采、休闲度假等“竹文化＋”新型主体，对合法经营且通过评定的竹文创馆、竹编竹工艺作坊，每个一次性补助3万元，每年评选不超过5个。</w:t>
      </w:r>
      <w:r>
        <w:rPr>
          <w:rFonts w:ascii="仿宋_GB2312" w:hAnsi="仿宋_GB2312" w:eastAsia="仿宋_GB2312" w:cs="仿宋_GB2312"/>
          <w:b/>
          <w:bCs/>
          <w:color w:val="auto"/>
          <w:szCs w:val="32"/>
        </w:rPr>
        <w:t>（牵头单位：县林业局；责任单位：县财政局、县文广旅体局、各镇（街））</w:t>
      </w:r>
    </w:p>
    <w:p w14:paraId="0FAE0755">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楷体_GB2312"/>
          <w:color w:val="auto"/>
          <w:sz w:val="32"/>
          <w:szCs w:val="32"/>
        </w:rPr>
        <w:t>（六）支持农机购置与技术改造。</w:t>
      </w:r>
      <w:r>
        <w:rPr>
          <w:rFonts w:hint="eastAsia" w:ascii="仿宋_GB2312" w:hAnsi="仿宋_GB2312" w:eastAsia="仿宋_GB2312" w:cs="仿宋_GB2312"/>
          <w:color w:val="auto"/>
          <w:sz w:val="32"/>
          <w:szCs w:val="32"/>
        </w:rPr>
        <w:t>支持经营者对轨道运输机、保鲜储藏设备、烘干</w:t>
      </w:r>
      <w:r>
        <w:rPr>
          <w:rFonts w:ascii="仿宋_GB2312" w:hAnsi="仿宋_GB2312" w:eastAsia="仿宋_GB2312" w:cs="仿宋_GB2312"/>
          <w:color w:val="auto"/>
          <w:sz w:val="32"/>
          <w:szCs w:val="32"/>
        </w:rPr>
        <w:t>机</w:t>
      </w:r>
      <w:r>
        <w:rPr>
          <w:rFonts w:hint="eastAsia" w:ascii="仿宋_GB2312" w:hAnsi="仿宋_GB2312" w:eastAsia="仿宋_GB2312" w:cs="仿宋_GB2312"/>
          <w:color w:val="auto"/>
          <w:sz w:val="32"/>
          <w:szCs w:val="32"/>
        </w:rPr>
        <w:t>等加工、保存的竹材机械设备购置与更新，根据广东省农业农村厅印发的农机购置与</w:t>
      </w:r>
      <w:r>
        <w:rPr>
          <w:rFonts w:hint="eastAsia" w:ascii="仿宋_GB2312" w:hAnsi="仿宋_GB2312" w:eastAsia="仿宋_GB2312" w:cs="仿宋_GB2312"/>
          <w:sz w:val="32"/>
          <w:szCs w:val="32"/>
        </w:rPr>
        <w:t>应用补贴实施方案，按照文件补贴额进行补贴。</w:t>
      </w:r>
      <w:r>
        <w:rPr>
          <w:rFonts w:hint="eastAsia" w:ascii="仿宋_GB2312" w:hAnsi="仿宋_GB2312" w:eastAsia="仿宋_GB2312" w:cs="仿宋_GB2312"/>
          <w:b/>
          <w:bCs/>
          <w:sz w:val="32"/>
          <w:szCs w:val="32"/>
        </w:rPr>
        <w:t>（牵头单位：县农业农村局；责任单位：县林业局、各镇（街）） </w:t>
      </w:r>
    </w:p>
    <w:p w14:paraId="70179AE6">
      <w:pPr>
        <w:pStyle w:val="5"/>
        <w:keepNext w:val="0"/>
        <w:keepLines w:val="0"/>
        <w:pageBreakBefore w:val="0"/>
        <w:kinsoku/>
        <w:wordWrap/>
        <w:overflowPunct/>
        <w:topLinePunct w:val="0"/>
        <w:autoSpaceDN/>
        <w:bidi w:val="0"/>
        <w:spacing w:line="560" w:lineRule="exact"/>
        <w:ind w:left="0" w:leftChars="0" w:firstLine="640" w:firstLineChars="200"/>
        <w:rPr>
          <w:rFonts w:hint="default" w:ascii="Times New Roman" w:hAnsi="Times New Roman" w:eastAsia="楷体_GB2312"/>
          <w:szCs w:val="32"/>
        </w:rPr>
      </w:pPr>
      <w:r>
        <w:rPr>
          <w:rFonts w:ascii="Times New Roman" w:hAnsi="Times New Roman" w:eastAsia="楷体_GB2312"/>
          <w:szCs w:val="32"/>
        </w:rPr>
        <w:t>（七）积极申报各类评选。</w:t>
      </w:r>
      <w:r>
        <w:rPr>
          <w:rFonts w:ascii="仿宋_GB2312" w:hAnsi="仿宋_GB2312" w:eastAsia="仿宋_GB2312" w:cs="仿宋_GB2312"/>
          <w:szCs w:val="32"/>
        </w:rPr>
        <w:t>鼓励符合条件的竹类经营主体积极申报龙头企业、林下经济示范基地、森林康养基地、南粤森林人家以及林业专业合作社示范社。经培育竹类经营主体新评为省级龙头企业、林下经济示范基地或以竹子为主题的森林康养基地的，一次性奖励5万元；新评为国家级、省级示范性专业合作社分别奖励10万元、5万元。</w:t>
      </w:r>
      <w:r>
        <w:rPr>
          <w:rFonts w:ascii="仿宋_GB2312" w:hAnsi="仿宋_GB2312" w:eastAsia="仿宋_GB2312" w:cs="仿宋_GB2312"/>
          <w:b/>
          <w:bCs/>
          <w:szCs w:val="32"/>
        </w:rPr>
        <w:t>（牵头单位：县林业局、县农业农村局；责任单位：县工信局、县财政局、县文广旅体局）</w:t>
      </w:r>
    </w:p>
    <w:p w14:paraId="087D506F">
      <w:pPr>
        <w:pStyle w:val="5"/>
        <w:keepNext w:val="0"/>
        <w:keepLines w:val="0"/>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Cs w:val="32"/>
        </w:rPr>
      </w:pPr>
      <w:r>
        <w:rPr>
          <w:rFonts w:ascii="Times New Roman" w:hAnsi="Times New Roman" w:eastAsia="楷体_GB2312"/>
          <w:szCs w:val="32"/>
        </w:rPr>
        <w:t>（八）支持企业贷款贴息。</w:t>
      </w:r>
      <w:r>
        <w:rPr>
          <w:rFonts w:hint="eastAsia" w:ascii="仿宋_GB2312" w:hAnsi="仿宋_GB2312" w:eastAsia="仿宋_GB2312" w:cs="仿宋_GB2312"/>
          <w:kern w:val="2"/>
          <w:sz w:val="32"/>
          <w:szCs w:val="32"/>
          <w:lang w:val="en-US" w:eastAsia="zh-CN" w:bidi="ar-SA"/>
        </w:rPr>
        <w:t>推动制定林业贷款贴息政策或参照《新丰县乡村振兴金融信贷贴息管理工作方案》《新丰县中小微企业贷款贴息暂行实施细则》的规定，对涉竹子小微企业在银行机构的贷款利息给予贴息，贴息时间不超过2年，贴息标准为500万（不含500万）</w:t>
      </w:r>
      <w:r>
        <w:rPr>
          <w:rFonts w:hint="default" w:ascii="仿宋_GB2312" w:hAnsi="仿宋_GB2312" w:eastAsia="仿宋_GB2312" w:cs="仿宋_GB2312"/>
          <w:kern w:val="2"/>
          <w:sz w:val="32"/>
          <w:szCs w:val="32"/>
          <w:lang w:val="en-US" w:eastAsia="zh-CN" w:bidi="ar-SA"/>
        </w:rPr>
        <w:t>以下</w:t>
      </w:r>
      <w:r>
        <w:rPr>
          <w:rFonts w:hint="eastAsia" w:ascii="仿宋_GB2312" w:hAnsi="仿宋_GB2312" w:eastAsia="仿宋_GB2312" w:cs="仿宋_GB2312"/>
          <w:kern w:val="2"/>
          <w:sz w:val="32"/>
          <w:szCs w:val="32"/>
          <w:lang w:val="en-US" w:eastAsia="zh-CN" w:bidi="ar-SA"/>
        </w:rPr>
        <w:t>的</w:t>
      </w:r>
      <w:r>
        <w:rPr>
          <w:rFonts w:hint="default" w:ascii="仿宋_GB2312" w:hAnsi="仿宋_GB2312" w:eastAsia="仿宋_GB2312" w:cs="仿宋_GB2312"/>
          <w:kern w:val="2"/>
          <w:sz w:val="32"/>
          <w:szCs w:val="32"/>
          <w:lang w:val="en-US" w:eastAsia="zh-CN" w:bidi="ar-SA"/>
        </w:rPr>
        <w:t>贷款</w:t>
      </w:r>
      <w:r>
        <w:rPr>
          <w:rFonts w:hint="eastAsia" w:ascii="仿宋_GB2312" w:hAnsi="仿宋_GB2312" w:eastAsia="仿宋_GB2312" w:cs="仿宋_GB2312"/>
          <w:kern w:val="2"/>
          <w:sz w:val="32"/>
          <w:szCs w:val="32"/>
          <w:lang w:val="en-US" w:eastAsia="zh-CN" w:bidi="ar-SA"/>
        </w:rPr>
        <w:t>按照5</w:t>
      </w:r>
      <w:r>
        <w:rPr>
          <w:rFonts w:hint="default"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进行贴息，5</w:t>
      </w:r>
      <w:r>
        <w:rPr>
          <w:rFonts w:hint="default" w:ascii="仿宋_GB2312" w:hAnsi="仿宋_GB2312" w:eastAsia="仿宋_GB2312" w:cs="仿宋_GB2312"/>
          <w:kern w:val="2"/>
          <w:sz w:val="32"/>
          <w:szCs w:val="32"/>
          <w:lang w:val="en-US" w:eastAsia="zh-CN" w:bidi="ar-SA"/>
        </w:rPr>
        <w:t>00</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000</w:t>
      </w:r>
      <w:r>
        <w:rPr>
          <w:rFonts w:hint="eastAsia" w:ascii="仿宋_GB2312" w:hAnsi="仿宋_GB2312" w:eastAsia="仿宋_GB2312" w:cs="仿宋_GB2312"/>
          <w:kern w:val="2"/>
          <w:sz w:val="32"/>
          <w:szCs w:val="32"/>
          <w:lang w:val="en-US" w:eastAsia="zh-CN" w:bidi="ar-SA"/>
        </w:rPr>
        <w:t>万贷款按照3</w:t>
      </w:r>
      <w:r>
        <w:rPr>
          <w:rFonts w:hint="default"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进行贴息，贴息利率按照中国人民银行同期同档次的贷款基准利率执行，单个企业当年贴息总金额不超过1</w:t>
      </w:r>
      <w:r>
        <w:rPr>
          <w:rFonts w:hint="default"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万元。</w:t>
      </w:r>
      <w:r>
        <w:rPr>
          <w:rFonts w:ascii="仿宋_GB2312" w:hAnsi="仿宋_GB2312" w:eastAsia="仿宋_GB2312" w:cs="仿宋_GB2312"/>
          <w:b/>
          <w:bCs/>
          <w:szCs w:val="32"/>
        </w:rPr>
        <w:t>（牵头单位：新丰金融监管支局；责任单位：县林业局）</w:t>
      </w:r>
    </w:p>
    <w:p w14:paraId="733FFFBA">
      <w:pPr>
        <w:pStyle w:val="5"/>
        <w:keepNext w:val="0"/>
        <w:keepLines w:val="0"/>
        <w:pageBreakBefore w:val="0"/>
        <w:kinsoku/>
        <w:wordWrap/>
        <w:overflowPunct/>
        <w:topLinePunct w:val="0"/>
        <w:autoSpaceDN/>
        <w:bidi w:val="0"/>
        <w:spacing w:line="560" w:lineRule="exact"/>
        <w:ind w:left="0" w:leftChars="0" w:firstLine="640" w:firstLineChars="200"/>
        <w:rPr>
          <w:rFonts w:hint="default" w:ascii="仿宋_GB2312" w:hAnsi="仿宋_GB2312" w:eastAsia="仿宋_GB2312" w:cs="仿宋_GB2312"/>
          <w:szCs w:val="32"/>
        </w:rPr>
      </w:pPr>
      <w:r>
        <w:rPr>
          <w:rFonts w:ascii="Times New Roman" w:hAnsi="Times New Roman" w:eastAsia="楷体_GB2312"/>
          <w:szCs w:val="32"/>
        </w:rPr>
        <w:t>（九）加大用地支持力度。</w:t>
      </w:r>
      <w:r>
        <w:rPr>
          <w:rFonts w:ascii="仿宋_GB2312" w:hAnsi="仿宋_GB2312" w:eastAsia="仿宋_GB2312" w:cs="仿宋_GB2312"/>
          <w:szCs w:val="32"/>
        </w:rPr>
        <w:t>对落户新丰的竹企业，所需的建设用地、林业用地当年依法依规按程序给予优先安排用地指标</w:t>
      </w:r>
      <w:r>
        <w:rPr>
          <w:rFonts w:ascii="Times New Roman" w:hAnsi="Times New Roman" w:eastAsia="楷体_GB2312"/>
          <w:szCs w:val="32"/>
        </w:rPr>
        <w:t>。</w:t>
      </w:r>
      <w:r>
        <w:rPr>
          <w:rFonts w:ascii="仿宋_GB2312" w:hAnsi="仿宋_GB2312" w:eastAsia="仿宋_GB2312" w:cs="仿宋_GB2312"/>
          <w:b/>
          <w:bCs/>
          <w:szCs w:val="32"/>
        </w:rPr>
        <w:t>（牵头单位：县自然资源局、县林业局)</w:t>
      </w:r>
    </w:p>
    <w:p w14:paraId="4FF98204">
      <w:pPr>
        <w:keepNext w:val="0"/>
        <w:keepLines w:val="0"/>
        <w:pageBreakBefore w:val="0"/>
        <w:kinsoku/>
        <w:wordWrap/>
        <w:overflowPunct/>
        <w:topLinePunct w:val="0"/>
        <w:autoSpaceDN/>
        <w:bidi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五、奖励兑现</w:t>
      </w:r>
    </w:p>
    <w:p w14:paraId="7BFE5717">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本《方案》的项目，以先建后补形式进行奖补，申报奖补的种植户、合作社、家庭林场、企业须如实、完整、及时地向对应奖项的牵头单位提供申请所需的资料，由各奖项的牵头单位组织申报、审定及验收，经县财政局审批后兑现奖励资金，并报新丰县茶产业和竹产业高质量发展工作专班备案。</w:t>
      </w:r>
    </w:p>
    <w:p w14:paraId="3158FBEA">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已享受中央、省、市出台的同类政策专项资金支持的项目，本《方案》不再重复奖补；县农业农村、工信、文广旅体等部门出台同类政策的，本着“就高不就低”的原则享受奖补。</w:t>
      </w:r>
    </w:p>
    <w:p w14:paraId="0B7D6779">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同一经营主体、同一地址、同一项目不得重复申请；同一经营主体三年累计奖补资金不超过200万元；如使用县级产业发展基金，原则上当年产业基金在农业、林业领域累计使用额度不超过1000万。</w:t>
      </w:r>
    </w:p>
    <w:p w14:paraId="0EC1CE19">
      <w:pPr>
        <w:keepNext w:val="0"/>
        <w:keepLines w:val="0"/>
        <w:pageBreakBefore w:val="0"/>
        <w:numPr>
          <w:ilvl w:val="0"/>
          <w:numId w:val="2"/>
        </w:numPr>
        <w:kinsoku/>
        <w:wordWrap/>
        <w:overflowPunct/>
        <w:topLinePunct w:val="0"/>
        <w:autoSpaceDN/>
        <w:bidi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管理及奖补程序</w:t>
      </w:r>
    </w:p>
    <w:p w14:paraId="7E83DA5A">
      <w:pPr>
        <w:keepNext w:val="0"/>
        <w:keepLines w:val="0"/>
        <w:pageBreakBefore w:val="0"/>
        <w:widowControl/>
        <w:kinsoku/>
        <w:wordWrap/>
        <w:overflowPunct/>
        <w:topLinePunct w:val="0"/>
        <w:autoSpaceDN/>
        <w:bidi w:val="0"/>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（一）奖补申报</w:t>
      </w:r>
    </w:p>
    <w:p w14:paraId="617B6DF1">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napToGrid w:val="0"/>
          <w:spacing w:val="9"/>
          <w:kern w:val="0"/>
          <w:sz w:val="32"/>
          <w:szCs w:val="32"/>
          <w:lang w:eastAsia="en-US"/>
        </w:rPr>
      </w:pPr>
      <w:r>
        <w:rPr>
          <w:rFonts w:hint="eastAsia" w:ascii="仿宋_GB2312" w:hAnsi="仿宋_GB2312" w:eastAsia="仿宋_GB2312" w:cs="仿宋_GB2312"/>
          <w:sz w:val="32"/>
          <w:szCs w:val="32"/>
        </w:rPr>
        <w:t>1.申报规定</w:t>
      </w:r>
    </w:p>
    <w:p w14:paraId="3390C539">
      <w:pPr>
        <w:keepNext w:val="0"/>
        <w:keepLines w:val="0"/>
        <w:pageBreakBefore w:val="0"/>
        <w:kinsoku/>
        <w:wordWrap/>
        <w:overflowPunct/>
        <w:topLinePunct w:val="0"/>
        <w:autoSpaceDN/>
        <w:bidi w:val="0"/>
        <w:spacing w:line="560" w:lineRule="exact"/>
        <w:ind w:firstLine="643" w:firstLineChars="200"/>
        <w:rPr>
          <w:rFonts w:ascii="仿宋_GB2312" w:hAnsi="仿宋_GB2312" w:eastAsia="仿宋_GB2312" w:cs="仿宋_GB2312"/>
          <w:snapToGrid w:val="0"/>
          <w:spacing w:val="9"/>
          <w:kern w:val="0"/>
          <w:sz w:val="32"/>
          <w:szCs w:val="32"/>
        </w:rPr>
      </w:pPr>
      <w:r>
        <w:rPr>
          <w:rFonts w:hint="eastAsia" w:ascii="仿宋_GB2312" w:hAnsi="仿宋_GB2312" w:eastAsia="仿宋_GB2312" w:cs="仿宋_GB2312"/>
          <w:b/>
          <w:bCs/>
          <w:sz w:val="32"/>
          <w:szCs w:val="32"/>
        </w:rPr>
        <w:t>新种竹林补贴申报：</w:t>
      </w:r>
      <w:r>
        <w:rPr>
          <w:rFonts w:hint="eastAsia" w:ascii="仿宋_GB2312" w:hAnsi="仿宋_GB2312" w:eastAsia="仿宋_GB2312" w:cs="仿宋_GB2312"/>
          <w:sz w:val="32"/>
          <w:szCs w:val="32"/>
        </w:rPr>
        <w:t>申报主体种植前到所属镇（街）备案，并将红线图提交县林业局、县自然资源局、县农业农村局核查用地性质是否允许种植。备案后经营主体按照相关竹子种植标准开展种植，并做好水土保持措施，</w:t>
      </w:r>
      <w:r>
        <w:rPr>
          <w:rFonts w:ascii="Times New Roman" w:hAnsi="Times New Roman" w:eastAsia="仿宋_GB2312"/>
          <w:sz w:val="32"/>
          <w:szCs w:val="32"/>
        </w:rPr>
        <w:t>填报</w:t>
      </w:r>
      <w:r>
        <w:rPr>
          <w:rFonts w:hint="eastAsia" w:ascii="仿宋_GB2312" w:hAnsi="仿宋_GB2312" w:eastAsia="仿宋_GB2312" w:cs="仿宋_GB2312"/>
          <w:snapToGrid w:val="0"/>
          <w:spacing w:val="-6"/>
          <w:kern w:val="0"/>
          <w:sz w:val="32"/>
          <w:szCs w:val="32"/>
        </w:rPr>
        <w:t>《</w:t>
      </w:r>
      <w:r>
        <w:rPr>
          <w:rFonts w:hint="eastAsia" w:ascii="仿宋_GB2312" w:hAnsi="仿宋_GB2312" w:eastAsia="仿宋_GB2312" w:cs="仿宋_GB2312"/>
          <w:sz w:val="32"/>
          <w:szCs w:val="32"/>
        </w:rPr>
        <w:t>新丰县竹产业奖补资金申请表</w:t>
      </w:r>
      <w:r>
        <w:rPr>
          <w:rFonts w:hint="eastAsia" w:ascii="仿宋_GB2312" w:hAnsi="仿宋_GB2312" w:eastAsia="仿宋_GB2312" w:cs="仿宋_GB2312"/>
          <w:snapToGrid w:val="0"/>
          <w:spacing w:val="-6"/>
          <w:kern w:val="0"/>
          <w:sz w:val="32"/>
          <w:szCs w:val="32"/>
        </w:rPr>
        <w:t>》</w:t>
      </w:r>
      <w:r>
        <w:rPr>
          <w:rFonts w:ascii="Times New Roman" w:hAnsi="Times New Roman" w:eastAsia="仿宋_GB2312"/>
          <w:sz w:val="32"/>
          <w:szCs w:val="32"/>
        </w:rPr>
        <w:t>（附件</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w:t>
      </w:r>
      <w:r>
        <w:rPr>
          <w:rFonts w:hint="eastAsia" w:ascii="仿宋_GB2312" w:hAnsi="仿宋_GB2312" w:eastAsia="仿宋_GB2312" w:cs="仿宋_GB2312"/>
          <w:snapToGrid w:val="0"/>
          <w:spacing w:val="7"/>
          <w:kern w:val="0"/>
          <w:sz w:val="32"/>
          <w:szCs w:val="32"/>
        </w:rPr>
        <w:t>并提供</w:t>
      </w:r>
      <w:r>
        <w:rPr>
          <w:rFonts w:hint="eastAsia" w:ascii="仿宋_GB2312" w:hAnsi="仿宋_GB2312" w:eastAsia="仿宋_GB2312" w:cs="仿宋_GB2312"/>
          <w:snapToGrid w:val="0"/>
          <w:spacing w:val="6"/>
          <w:kern w:val="0"/>
          <w:sz w:val="32"/>
          <w:szCs w:val="32"/>
        </w:rPr>
        <w:t>相关</w:t>
      </w:r>
      <w:r>
        <w:rPr>
          <w:rFonts w:hint="eastAsia" w:ascii="仿宋_GB2312" w:hAnsi="仿宋_GB2312" w:eastAsia="仿宋_GB2312" w:cs="仿宋_GB2312"/>
          <w:snapToGrid w:val="0"/>
          <w:spacing w:val="9"/>
          <w:kern w:val="0"/>
          <w:sz w:val="32"/>
          <w:szCs w:val="32"/>
        </w:rPr>
        <w:t>佐证资料后报</w:t>
      </w:r>
      <w:r>
        <w:rPr>
          <w:rFonts w:hint="eastAsia" w:ascii="Times New Roman" w:hAnsi="Times New Roman" w:eastAsia="仿宋_GB2312"/>
          <w:sz w:val="32"/>
          <w:szCs w:val="32"/>
        </w:rPr>
        <w:t>镇（街）、县林业局</w:t>
      </w:r>
      <w:r>
        <w:rPr>
          <w:rFonts w:hint="eastAsia" w:ascii="仿宋_GB2312" w:hAnsi="仿宋_GB2312" w:eastAsia="仿宋_GB2312" w:cs="仿宋_GB2312"/>
          <w:snapToGrid w:val="0"/>
          <w:spacing w:val="9"/>
          <w:kern w:val="0"/>
          <w:sz w:val="32"/>
          <w:szCs w:val="32"/>
        </w:rPr>
        <w:t>审核，</w:t>
      </w:r>
      <w:r>
        <w:rPr>
          <w:rFonts w:hint="eastAsia" w:ascii="仿宋_GB2312" w:hAnsi="仿宋_GB2312" w:eastAsia="仿宋_GB2312" w:cs="仿宋_GB2312"/>
          <w:snapToGrid w:val="0"/>
          <w:spacing w:val="-10"/>
          <w:kern w:val="0"/>
          <w:sz w:val="32"/>
          <w:szCs w:val="32"/>
        </w:rPr>
        <w:t>每年申报截止日期为当年</w:t>
      </w:r>
      <w:r>
        <w:rPr>
          <w:rFonts w:hint="eastAsia" w:ascii="仿宋_GB2312" w:hAnsi="仿宋_GB2312" w:eastAsia="仿宋_GB2312" w:cs="仿宋_GB2312"/>
          <w:snapToGrid w:val="0"/>
          <w:spacing w:val="-43"/>
          <w:kern w:val="0"/>
          <w:sz w:val="32"/>
          <w:szCs w:val="32"/>
        </w:rPr>
        <w:t xml:space="preserve"> </w:t>
      </w:r>
      <w:r>
        <w:rPr>
          <w:rFonts w:hint="eastAsia" w:ascii="仿宋_GB2312" w:hAnsi="仿宋_GB2312" w:eastAsia="仿宋_GB2312" w:cs="仿宋_GB2312"/>
          <w:snapToGrid w:val="0"/>
          <w:spacing w:val="-10"/>
          <w:kern w:val="0"/>
          <w:sz w:val="32"/>
          <w:szCs w:val="32"/>
        </w:rPr>
        <w:t>12</w:t>
      </w:r>
      <w:r>
        <w:rPr>
          <w:rFonts w:hint="eastAsia" w:ascii="仿宋_GB2312" w:hAnsi="仿宋_GB2312" w:eastAsia="仿宋_GB2312" w:cs="仿宋_GB2312"/>
          <w:snapToGrid w:val="0"/>
          <w:spacing w:val="-46"/>
          <w:kern w:val="0"/>
          <w:sz w:val="32"/>
          <w:szCs w:val="32"/>
        </w:rPr>
        <w:t xml:space="preserve"> </w:t>
      </w:r>
      <w:r>
        <w:rPr>
          <w:rFonts w:hint="eastAsia" w:ascii="仿宋_GB2312" w:hAnsi="仿宋_GB2312" w:eastAsia="仿宋_GB2312" w:cs="仿宋_GB2312"/>
          <w:snapToGrid w:val="0"/>
          <w:spacing w:val="-10"/>
          <w:kern w:val="0"/>
          <w:sz w:val="32"/>
          <w:szCs w:val="32"/>
        </w:rPr>
        <w:t>月31日</w:t>
      </w:r>
      <w:r>
        <w:rPr>
          <w:rFonts w:hint="eastAsia" w:ascii="仿宋_GB2312" w:hAnsi="仿宋_GB2312" w:eastAsia="仿宋_GB2312" w:cs="仿宋_GB2312"/>
          <w:snapToGrid w:val="0"/>
          <w:spacing w:val="-11"/>
          <w:kern w:val="0"/>
          <w:sz w:val="32"/>
          <w:szCs w:val="32"/>
        </w:rPr>
        <w:t>前</w:t>
      </w:r>
      <w:r>
        <w:rPr>
          <w:rFonts w:hint="eastAsia" w:ascii="仿宋_GB2312" w:hAnsi="仿宋_GB2312" w:eastAsia="仿宋_GB2312" w:cs="仿宋_GB2312"/>
          <w:snapToGrid w:val="0"/>
          <w:spacing w:val="9"/>
          <w:kern w:val="0"/>
          <w:sz w:val="32"/>
          <w:szCs w:val="32"/>
        </w:rPr>
        <w:t>。</w:t>
      </w:r>
    </w:p>
    <w:p w14:paraId="33314A81">
      <w:pPr>
        <w:keepNext w:val="0"/>
        <w:keepLines w:val="0"/>
        <w:pageBreakBefore w:val="0"/>
        <w:kinsoku/>
        <w:wordWrap/>
        <w:overflowPunct/>
        <w:topLinePunct w:val="0"/>
        <w:autoSpaceDN/>
        <w:bidi w:val="0"/>
        <w:spacing w:line="560" w:lineRule="exact"/>
        <w:ind w:firstLine="679" w:firstLineChars="200"/>
        <w:rPr>
          <w:rFonts w:ascii="仿宋_GB2312" w:hAnsi="仿宋_GB2312" w:eastAsia="仿宋_GB2312" w:cs="仿宋_GB2312"/>
          <w:snapToGrid w:val="0"/>
          <w:spacing w:val="9"/>
          <w:kern w:val="0"/>
          <w:sz w:val="32"/>
          <w:szCs w:val="32"/>
        </w:rPr>
      </w:pPr>
      <w:r>
        <w:rPr>
          <w:rFonts w:hint="eastAsia" w:ascii="仿宋_GB2312" w:hAnsi="仿宋_GB2312" w:eastAsia="仿宋_GB2312" w:cs="仿宋_GB2312"/>
          <w:b/>
          <w:bCs/>
          <w:snapToGrid w:val="0"/>
          <w:spacing w:val="9"/>
          <w:kern w:val="0"/>
          <w:sz w:val="32"/>
          <w:szCs w:val="32"/>
        </w:rPr>
        <w:t>其他奖补申报：</w:t>
      </w:r>
      <w:r>
        <w:rPr>
          <w:rFonts w:hint="eastAsia" w:ascii="仿宋_GB2312" w:hAnsi="仿宋_GB2312" w:eastAsia="仿宋_GB2312" w:cs="仿宋_GB2312"/>
          <w:snapToGrid w:val="0"/>
          <w:spacing w:val="9"/>
          <w:kern w:val="0"/>
          <w:sz w:val="32"/>
          <w:szCs w:val="32"/>
        </w:rPr>
        <w:t>申报主体填写《新丰县竹产业奖补资金申请表》（附件1），并提供相关佐证资料后报镇（街）、牵头单位审核，</w:t>
      </w:r>
      <w:r>
        <w:rPr>
          <w:rFonts w:hint="eastAsia" w:ascii="仿宋_GB2312" w:hAnsi="仿宋_GB2312" w:eastAsia="仿宋_GB2312" w:cs="仿宋_GB2312"/>
          <w:snapToGrid w:val="0"/>
          <w:spacing w:val="-10"/>
          <w:kern w:val="0"/>
          <w:sz w:val="32"/>
          <w:szCs w:val="32"/>
        </w:rPr>
        <w:t>每年申报截止日期为当年</w:t>
      </w:r>
      <w:r>
        <w:rPr>
          <w:rFonts w:hint="eastAsia" w:ascii="仿宋_GB2312" w:hAnsi="仿宋_GB2312" w:eastAsia="仿宋_GB2312" w:cs="仿宋_GB2312"/>
          <w:snapToGrid w:val="0"/>
          <w:spacing w:val="-43"/>
          <w:kern w:val="0"/>
          <w:sz w:val="32"/>
          <w:szCs w:val="32"/>
        </w:rPr>
        <w:t xml:space="preserve"> </w:t>
      </w:r>
      <w:r>
        <w:rPr>
          <w:rFonts w:hint="eastAsia" w:ascii="仿宋_GB2312" w:hAnsi="仿宋_GB2312" w:eastAsia="仿宋_GB2312" w:cs="仿宋_GB2312"/>
          <w:snapToGrid w:val="0"/>
          <w:spacing w:val="-10"/>
          <w:kern w:val="0"/>
          <w:sz w:val="32"/>
          <w:szCs w:val="32"/>
        </w:rPr>
        <w:t>12</w:t>
      </w:r>
      <w:r>
        <w:rPr>
          <w:rFonts w:hint="eastAsia" w:ascii="仿宋_GB2312" w:hAnsi="仿宋_GB2312" w:eastAsia="仿宋_GB2312" w:cs="仿宋_GB2312"/>
          <w:snapToGrid w:val="0"/>
          <w:spacing w:val="-46"/>
          <w:kern w:val="0"/>
          <w:sz w:val="32"/>
          <w:szCs w:val="32"/>
        </w:rPr>
        <w:t xml:space="preserve"> </w:t>
      </w:r>
      <w:r>
        <w:rPr>
          <w:rFonts w:hint="eastAsia" w:ascii="仿宋_GB2312" w:hAnsi="仿宋_GB2312" w:eastAsia="仿宋_GB2312" w:cs="仿宋_GB2312"/>
          <w:snapToGrid w:val="0"/>
          <w:spacing w:val="-10"/>
          <w:kern w:val="0"/>
          <w:sz w:val="32"/>
          <w:szCs w:val="32"/>
        </w:rPr>
        <w:t>月31日</w:t>
      </w:r>
      <w:r>
        <w:rPr>
          <w:rFonts w:hint="eastAsia" w:ascii="仿宋_GB2312" w:hAnsi="仿宋_GB2312" w:eastAsia="仿宋_GB2312" w:cs="仿宋_GB2312"/>
          <w:snapToGrid w:val="0"/>
          <w:spacing w:val="-11"/>
          <w:kern w:val="0"/>
          <w:sz w:val="32"/>
          <w:szCs w:val="32"/>
        </w:rPr>
        <w:t>前</w:t>
      </w:r>
      <w:r>
        <w:rPr>
          <w:rFonts w:hint="eastAsia" w:ascii="仿宋_GB2312" w:hAnsi="仿宋_GB2312" w:eastAsia="仿宋_GB2312" w:cs="仿宋_GB2312"/>
          <w:snapToGrid w:val="0"/>
          <w:spacing w:val="9"/>
          <w:kern w:val="0"/>
          <w:sz w:val="32"/>
          <w:szCs w:val="32"/>
        </w:rPr>
        <w:t>。</w:t>
      </w:r>
    </w:p>
    <w:p w14:paraId="7E818E4E">
      <w:pPr>
        <w:keepNext w:val="0"/>
        <w:keepLines w:val="0"/>
        <w:pageBreakBefore w:val="0"/>
        <w:kinsoku/>
        <w:wordWrap/>
        <w:overflowPunct/>
        <w:topLinePunct w:val="0"/>
        <w:autoSpaceDN/>
        <w:bidi w:val="0"/>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2.申报要求。</w:t>
      </w:r>
      <w:r>
        <w:rPr>
          <w:rFonts w:hint="eastAsia" w:ascii="Times New Roman" w:hAnsi="Times New Roman" w:eastAsia="仿宋_GB2312"/>
          <w:sz w:val="32"/>
          <w:szCs w:val="32"/>
        </w:rPr>
        <w:t>一是</w:t>
      </w:r>
      <w:r>
        <w:rPr>
          <w:rFonts w:ascii="Times New Roman" w:hAnsi="Times New Roman" w:eastAsia="仿宋_GB2312"/>
          <w:sz w:val="32"/>
          <w:szCs w:val="32"/>
        </w:rPr>
        <w:t>申报主体在申报建设时，禁止违法占用耕地</w:t>
      </w:r>
      <w:r>
        <w:rPr>
          <w:rFonts w:hint="eastAsia" w:ascii="Times New Roman" w:hAnsi="Times New Roman" w:eastAsia="仿宋_GB2312"/>
          <w:sz w:val="32"/>
          <w:szCs w:val="32"/>
        </w:rPr>
        <w:t>、生态公益林、自然保护地、</w:t>
      </w:r>
      <w:r>
        <w:rPr>
          <w:rFonts w:hint="eastAsia" w:ascii="仿宋_GB2312" w:hAnsi="仿宋_GB2312" w:eastAsia="仿宋_GB2312" w:cs="仿宋_GB2312"/>
          <w:sz w:val="32"/>
          <w:szCs w:val="32"/>
        </w:rPr>
        <w:t>饮用水源保护区、</w:t>
      </w:r>
      <w:r>
        <w:rPr>
          <w:rFonts w:ascii="Times New Roman" w:hAnsi="Times New Roman" w:eastAsia="仿宋_GB2312"/>
          <w:sz w:val="32"/>
          <w:szCs w:val="32"/>
        </w:rPr>
        <w:t>永久基本农田</w:t>
      </w:r>
      <w:r>
        <w:rPr>
          <w:rFonts w:hint="eastAsia" w:ascii="Times New Roman" w:hAnsi="Times New Roman" w:eastAsia="仿宋_GB2312"/>
          <w:sz w:val="32"/>
          <w:szCs w:val="32"/>
        </w:rPr>
        <w:t>和高标准农田</w:t>
      </w:r>
      <w:r>
        <w:rPr>
          <w:rFonts w:ascii="Times New Roman" w:hAnsi="Times New Roman" w:eastAsia="仿宋_GB2312"/>
          <w:sz w:val="32"/>
          <w:szCs w:val="32"/>
        </w:rPr>
        <w:t>，不占或少占坡度</w:t>
      </w:r>
      <w:bookmarkStart w:id="0" w:name="_GoBack"/>
      <w:bookmarkEnd w:id="0"/>
      <w:r>
        <w:rPr>
          <w:rFonts w:ascii="Times New Roman" w:hAnsi="Times New Roman" w:eastAsia="仿宋_GB2312"/>
          <w:sz w:val="32"/>
          <w:szCs w:val="32"/>
        </w:rPr>
        <w:t>15度以下园地，为耕地恢复预留空间。在申报过程中经核实属于占用耕地</w:t>
      </w:r>
      <w:r>
        <w:rPr>
          <w:rFonts w:hint="eastAsia" w:ascii="Times New Roman" w:hAnsi="Times New Roman" w:eastAsia="仿宋_GB2312"/>
          <w:sz w:val="32"/>
          <w:szCs w:val="32"/>
        </w:rPr>
        <w:t>、生态公益林、自然保护地、</w:t>
      </w:r>
      <w:r>
        <w:rPr>
          <w:rFonts w:hint="eastAsia" w:ascii="仿宋_GB2312" w:hAnsi="仿宋_GB2312" w:eastAsia="仿宋_GB2312" w:cs="仿宋_GB2312"/>
          <w:sz w:val="32"/>
          <w:szCs w:val="32"/>
        </w:rPr>
        <w:t>饮用水源保护区、</w:t>
      </w:r>
      <w:r>
        <w:rPr>
          <w:rFonts w:ascii="Times New Roman" w:hAnsi="Times New Roman" w:eastAsia="仿宋_GB2312"/>
          <w:sz w:val="32"/>
          <w:szCs w:val="32"/>
        </w:rPr>
        <w:t>永久基本农田</w:t>
      </w:r>
      <w:r>
        <w:rPr>
          <w:rFonts w:hint="eastAsia" w:ascii="Times New Roman" w:hAnsi="Times New Roman" w:eastAsia="仿宋_GB2312"/>
          <w:sz w:val="32"/>
          <w:szCs w:val="32"/>
        </w:rPr>
        <w:t>和高标准农田</w:t>
      </w:r>
      <w:r>
        <w:rPr>
          <w:rFonts w:ascii="Times New Roman" w:hAnsi="Times New Roman" w:eastAsia="仿宋_GB2312"/>
          <w:sz w:val="32"/>
          <w:szCs w:val="32"/>
        </w:rPr>
        <w:t>的申报主体不予以奖补</w:t>
      </w:r>
      <w:r>
        <w:rPr>
          <w:rFonts w:hint="eastAsia" w:ascii="Times New Roman" w:hAnsi="Times New Roman" w:eastAsia="仿宋_GB2312"/>
          <w:sz w:val="32"/>
          <w:szCs w:val="32"/>
        </w:rPr>
        <w:t>。二是申报主体须正常经营，不得在失信黑名单或失信企业范围内。</w:t>
      </w:r>
    </w:p>
    <w:p w14:paraId="7A76CDA0">
      <w:pPr>
        <w:keepNext w:val="0"/>
        <w:keepLines w:val="0"/>
        <w:pageBreakBefore w:val="0"/>
        <w:kinsoku/>
        <w:wordWrap/>
        <w:overflowPunct/>
        <w:topLinePunct w:val="0"/>
        <w:autoSpaceDN/>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（二）项目建设验收</w:t>
      </w:r>
    </w:p>
    <w:p w14:paraId="49730868">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1.新种竹林补贴奖项：由经营主体向县林业局提出申请，县林业局成立验收小组，会同所属镇（街）对提出申请的申报主体进行实地核查和资料审核，并填写《新丰县竹产业发展奖补项目验收表》（附件2）。</w:t>
      </w:r>
    </w:p>
    <w:p w14:paraId="3D0A0CAE">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2.其他奖补奖项：由经营主体按要求向牵头单位提出申请，并提交相关证明材料，牵头单位对照奖项奖补条件（如投资额度、建设内容、财务数据等），对经营主体的申请材料及实际情况进行核实。</w:t>
      </w:r>
    </w:p>
    <w:p w14:paraId="35DB58EE">
      <w:pPr>
        <w:keepNext w:val="0"/>
        <w:keepLines w:val="0"/>
        <w:pageBreakBefore w:val="0"/>
        <w:kinsoku/>
        <w:wordWrap/>
        <w:overflowPunct/>
        <w:topLinePunct w:val="0"/>
        <w:autoSpaceDN/>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（三）结果公示</w:t>
      </w:r>
    </w:p>
    <w:p w14:paraId="53824BDB">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验收合格的由镇（街）、村（居）委公示栏进行公示，公示时间不少于7个工作日，公示期间无异议后，镇（街）将整套资料报牵头单位审核，审核通过后提交县林业局。</w:t>
      </w:r>
    </w:p>
    <w:p w14:paraId="665874BA">
      <w:pPr>
        <w:keepNext w:val="0"/>
        <w:keepLines w:val="0"/>
        <w:pageBreakBefore w:val="0"/>
        <w:kinsoku/>
        <w:wordWrap/>
        <w:overflowPunct/>
        <w:topLinePunct w:val="0"/>
        <w:autoSpaceDN/>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（四）资金发放</w:t>
      </w:r>
    </w:p>
    <w:p w14:paraId="2CAC831B">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县林业局汇总申请资料后报县茶、竹产业高质量发展工作专班工作联席会议审批，审批通过后由县林业局提交县政府常务会审议，审议通过后，县财政局按程序做好奖补资金发放工作。</w:t>
      </w:r>
    </w:p>
    <w:p w14:paraId="409BE634">
      <w:pPr>
        <w:keepNext w:val="0"/>
        <w:keepLines w:val="0"/>
        <w:pageBreakBefore w:val="0"/>
        <w:kinsoku/>
        <w:wordWrap/>
        <w:overflowPunct/>
        <w:topLinePunct w:val="0"/>
        <w:autoSpaceDN/>
        <w:bidi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七、需要提交的申请材料</w:t>
      </w:r>
    </w:p>
    <w:p w14:paraId="7D35D4AC">
      <w:pPr>
        <w:keepNext w:val="0"/>
        <w:keepLines w:val="0"/>
        <w:pageBreakBefore w:val="0"/>
        <w:kinsoku/>
        <w:wordWrap/>
        <w:overflowPunct/>
        <w:topLinePunct w:val="0"/>
        <w:autoSpaceDN/>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(一)申请材料</w:t>
      </w:r>
    </w:p>
    <w:p w14:paraId="2560E929">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1.《新丰县竹产业发展奖补资金申请表》(以下简称“申请表”);</w:t>
      </w:r>
    </w:p>
    <w:p w14:paraId="684C400B">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2.申报者证照</w:t>
      </w:r>
    </w:p>
    <w:p w14:paraId="45279622">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法人提供:身份证复印件、社会统一信用代码复印件;</w:t>
      </w:r>
    </w:p>
    <w:p w14:paraId="030AEEFA">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个人提供:身份证复印件;</w:t>
      </w:r>
    </w:p>
    <w:p w14:paraId="5D677A91">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3.补助收款账户材料:①组织机构代码证(公账/基本户)/②银行卡复印件;</w:t>
      </w:r>
    </w:p>
    <w:p w14:paraId="238EDFC7">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4.相关部门出具的用地合规性审查意见。</w:t>
      </w:r>
    </w:p>
    <w:p w14:paraId="72027105">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5.需要提供的照片以及其它佐证资料。</w:t>
      </w:r>
    </w:p>
    <w:p w14:paraId="62AA6FF2">
      <w:pPr>
        <w:keepNext w:val="0"/>
        <w:keepLines w:val="0"/>
        <w:pageBreakBefore w:val="0"/>
        <w:kinsoku/>
        <w:wordWrap/>
        <w:overflowPunct/>
        <w:topLinePunct w:val="0"/>
        <w:autoSpaceDN/>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(二)提交材料的要求</w:t>
      </w:r>
    </w:p>
    <w:p w14:paraId="5B2893BD">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1.申报材料须统一按A4纸张制作并用夹子合夹成册,所有复印件必须①加盖公章/②签名摁手印;</w:t>
      </w:r>
    </w:p>
    <w:p w14:paraId="28EC798A">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2.资料顺序:申报表;申请者证照、补助收款账户材料复印件;用地合规性审查意见;其它佐证资料。</w:t>
      </w:r>
    </w:p>
    <w:p w14:paraId="386D1FF1">
      <w:pPr>
        <w:keepNext w:val="0"/>
        <w:keepLines w:val="0"/>
        <w:pageBreakBefore w:val="0"/>
        <w:kinsoku/>
        <w:wordWrap/>
        <w:overflowPunct/>
        <w:topLinePunct w:val="0"/>
        <w:autoSpaceDN/>
        <w:bidi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八、保障措施</w:t>
      </w:r>
    </w:p>
    <w:p w14:paraId="54868A2D">
      <w:pPr>
        <w:keepNext w:val="0"/>
        <w:keepLines w:val="0"/>
        <w:pageBreakBefore w:val="0"/>
        <w:kinsoku/>
        <w:wordWrap/>
        <w:overflowPunct/>
        <w:topLinePunct w:val="0"/>
        <w:autoSpaceDE w:val="0"/>
        <w:autoSpaceDN/>
        <w:bidi w:val="0"/>
        <w:adjustRightInd w:val="0"/>
        <w:snapToGrid w:val="0"/>
        <w:spacing w:before="57" w:line="560" w:lineRule="exact"/>
        <w:ind w:left="5" w:right="81" w:firstLine="640" w:firstLineChars="200"/>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ascii="仿宋_GB2312" w:hAnsi="仿宋_GB2312" w:eastAsia="仿宋_GB2312" w:cs="仿宋_GB2312"/>
          <w:sz w:val="32"/>
          <w:szCs w:val="32"/>
        </w:rPr>
        <w:t>为统筹推进全县</w:t>
      </w:r>
      <w:r>
        <w:rPr>
          <w:rFonts w:hint="eastAsia" w:ascii="仿宋_GB2312" w:hAnsi="仿宋_GB2312" w:eastAsia="仿宋_GB2312" w:cs="仿宋_GB2312"/>
          <w:sz w:val="32"/>
          <w:szCs w:val="32"/>
        </w:rPr>
        <w:t>竹</w:t>
      </w:r>
      <w:r>
        <w:rPr>
          <w:rFonts w:ascii="仿宋_GB2312" w:hAnsi="仿宋_GB2312" w:eastAsia="仿宋_GB2312" w:cs="仿宋_GB2312"/>
          <w:sz w:val="32"/>
          <w:szCs w:val="32"/>
        </w:rPr>
        <w:t>产业发展工作，</w:t>
      </w:r>
      <w:r>
        <w:rPr>
          <w:rFonts w:hint="eastAsia" w:ascii="仿宋_GB2312" w:hAnsi="仿宋_GB2312" w:eastAsia="仿宋_GB2312" w:cs="仿宋_GB2312"/>
          <w:sz w:val="32"/>
          <w:szCs w:val="32"/>
        </w:rPr>
        <w:t>县竹产业专班</w:t>
      </w:r>
      <w:r>
        <w:rPr>
          <w:rFonts w:ascii="仿宋_GB2312" w:hAnsi="仿宋_GB2312" w:eastAsia="仿宋_GB2312" w:cs="仿宋_GB2312"/>
          <w:sz w:val="32"/>
          <w:szCs w:val="32"/>
        </w:rPr>
        <w:t>成员单位充分发挥好各自职责</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确保各项工作有序推进。</w:t>
      </w:r>
    </w:p>
    <w:p w14:paraId="2AD89379">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广泛宣传动员。</w:t>
      </w:r>
      <w:r>
        <w:rPr>
          <w:rFonts w:hint="eastAsia" w:ascii="仿宋_GB2312" w:hAnsi="仿宋_GB2312" w:eastAsia="仿宋_GB2312" w:cs="仿宋_GB2312"/>
          <w:sz w:val="32"/>
          <w:szCs w:val="32"/>
        </w:rPr>
        <w:t>各镇（街）、县林业局</w:t>
      </w:r>
      <w:r>
        <w:rPr>
          <w:rFonts w:ascii="仿宋_GB2312" w:hAnsi="仿宋_GB2312" w:eastAsia="仿宋_GB2312" w:cs="仿宋_GB2312"/>
          <w:sz w:val="32"/>
          <w:szCs w:val="32"/>
        </w:rPr>
        <w:t>加强宣传发动，县、镇要利用</w:t>
      </w:r>
      <w:r>
        <w:rPr>
          <w:rFonts w:hint="eastAsia" w:ascii="仿宋_GB2312" w:hAnsi="仿宋_GB2312" w:eastAsia="仿宋_GB2312" w:cs="仿宋_GB2312"/>
          <w:sz w:val="32"/>
          <w:szCs w:val="32"/>
        </w:rPr>
        <w:t>广播</w:t>
      </w:r>
      <w:r>
        <w:rPr>
          <w:rFonts w:ascii="仿宋_GB2312" w:hAnsi="仿宋_GB2312" w:eastAsia="仿宋_GB2312" w:cs="仿宋_GB2312"/>
          <w:sz w:val="32"/>
          <w:szCs w:val="32"/>
        </w:rPr>
        <w:t>、会议、培训等形式向广大群众宣传</w:t>
      </w:r>
      <w:r>
        <w:rPr>
          <w:rFonts w:hint="eastAsia" w:ascii="仿宋_GB2312" w:hAnsi="仿宋_GB2312" w:eastAsia="仿宋_GB2312" w:cs="仿宋_GB2312"/>
          <w:sz w:val="32"/>
          <w:szCs w:val="32"/>
        </w:rPr>
        <w:t>新丰县竹</w:t>
      </w:r>
      <w:r>
        <w:rPr>
          <w:rFonts w:ascii="仿宋_GB2312" w:hAnsi="仿宋_GB2312" w:eastAsia="仿宋_GB2312" w:cs="仿宋_GB2312"/>
          <w:sz w:val="32"/>
          <w:szCs w:val="32"/>
        </w:rPr>
        <w:t>产业</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奖补政策，引导有能力、有实力的主体</w:t>
      </w:r>
      <w:r>
        <w:rPr>
          <w:rFonts w:hint="eastAsia" w:ascii="仿宋_GB2312" w:hAnsi="仿宋_GB2312" w:eastAsia="仿宋_GB2312" w:cs="仿宋_GB2312"/>
          <w:sz w:val="32"/>
          <w:szCs w:val="32"/>
        </w:rPr>
        <w:t>投入建设</w:t>
      </w:r>
      <w:r>
        <w:rPr>
          <w:rFonts w:ascii="仿宋_GB2312" w:hAnsi="仿宋_GB2312" w:eastAsia="仿宋_GB2312" w:cs="仿宋_GB2312"/>
          <w:sz w:val="32"/>
          <w:szCs w:val="32"/>
        </w:rPr>
        <w:t>，起到良好的示范带动作用。</w:t>
      </w:r>
    </w:p>
    <w:p w14:paraId="7093C4B1">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三</w:t>
      </w:r>
      <w:r>
        <w:rPr>
          <w:rFonts w:ascii="楷体_GB2312" w:hAnsi="楷体_GB2312" w:eastAsia="楷体_GB2312" w:cs="楷体_GB2312"/>
          <w:sz w:val="32"/>
          <w:szCs w:val="32"/>
        </w:rPr>
        <w:t>）加强技术指导。</w:t>
      </w:r>
      <w:r>
        <w:rPr>
          <w:rFonts w:hint="eastAsia" w:ascii="仿宋_GB2312" w:hAnsi="仿宋_GB2312" w:eastAsia="仿宋_GB2312" w:cs="仿宋_GB2312"/>
          <w:sz w:val="32"/>
          <w:szCs w:val="32"/>
        </w:rPr>
        <w:t>县林业局</w:t>
      </w:r>
      <w:r>
        <w:rPr>
          <w:rFonts w:ascii="仿宋_GB2312" w:hAnsi="仿宋_GB2312" w:eastAsia="仿宋_GB2312" w:cs="仿宋_GB2312"/>
          <w:sz w:val="32"/>
          <w:szCs w:val="32"/>
        </w:rPr>
        <w:t>加强与广东省林业科学研究院、浙江农林大学等省内外高校及市属科研院所等科研机构的合作</w:t>
      </w:r>
      <w:r>
        <w:rPr>
          <w:rFonts w:hint="eastAsia" w:ascii="仿宋_GB2312" w:hAnsi="仿宋_GB2312" w:eastAsia="仿宋_GB2312" w:cs="仿宋_GB2312"/>
          <w:sz w:val="32"/>
          <w:szCs w:val="32"/>
        </w:rPr>
        <w:t>。统筹做好技术培训和生产技术推广工作，推进全县竹产业高质量发展。</w:t>
      </w:r>
    </w:p>
    <w:p w14:paraId="4CD2EA79">
      <w:pPr>
        <w:keepNext w:val="0"/>
        <w:keepLines w:val="0"/>
        <w:pageBreakBefore w:val="0"/>
        <w:kinsoku/>
        <w:wordWrap/>
        <w:overflowPunct/>
        <w:topLinePunct w:val="0"/>
        <w:autoSpaceDN/>
        <w:bidi w:val="0"/>
        <w:spacing w:line="560" w:lineRule="exact"/>
        <w:ind w:firstLine="640" w:firstLineChars="200"/>
        <w:rPr>
          <w:rFonts w:ascii="黑体" w:hAnsi="黑体" w:eastAsia="黑体" w:cs="黑体"/>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四</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保障用地。</w:t>
      </w:r>
      <w:r>
        <w:rPr>
          <w:rFonts w:hint="eastAsia" w:ascii="仿宋_GB2312" w:hAnsi="仿宋_GB2312" w:eastAsia="仿宋_GB2312" w:cs="仿宋_GB2312"/>
          <w:sz w:val="32"/>
          <w:szCs w:val="32"/>
        </w:rPr>
        <w:t>相关职能部门要坚持主动靠前服务，加强协同联动，增强发展竹产业用地保障，采取有效措施统筹做好全县竹产业发展用地保障工作。</w:t>
      </w:r>
    </w:p>
    <w:p w14:paraId="7BBBDBCE">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ascii="楷体_GB2312" w:hAnsi="楷体_GB2312" w:eastAsia="楷体_GB2312" w:cs="楷体_GB2312"/>
          <w:sz w:val="32"/>
          <w:szCs w:val="32"/>
        </w:rPr>
        <w:t>强化资金监管。</w:t>
      </w:r>
      <w:r>
        <w:rPr>
          <w:rFonts w:hint="eastAsia" w:ascii="仿宋_GB2312" w:hAnsi="仿宋_GB2312" w:eastAsia="仿宋_GB2312" w:cs="仿宋_GB2312"/>
          <w:sz w:val="32"/>
          <w:szCs w:val="32"/>
        </w:rPr>
        <w:t>对弄虚作假骗取、截留、挪用、挤占 奖补资金等违反相关纪律行为的，将按照有关规定进行处理。</w:t>
      </w:r>
    </w:p>
    <w:p w14:paraId="44944F94">
      <w:pPr>
        <w:keepNext w:val="0"/>
        <w:keepLines w:val="0"/>
        <w:pageBreakBefore w:val="0"/>
        <w:kinsoku/>
        <w:wordWrap/>
        <w:overflowPunct/>
        <w:topLinePunct w:val="0"/>
        <w:autoSpaceDN/>
        <w:bidi w:val="0"/>
        <w:spacing w:line="560" w:lineRule="exact"/>
        <w:ind w:firstLine="640" w:firstLineChars="200"/>
        <w:rPr>
          <w:rFonts w:ascii="黑体" w:hAnsi="黑体" w:eastAsia="黑体" w:cs="黑体"/>
          <w:sz w:val="32"/>
          <w:szCs w:val="32"/>
        </w:rPr>
      </w:pPr>
      <w:r>
        <w:rPr>
          <w:rFonts w:ascii="黑体" w:hAnsi="黑体" w:eastAsia="黑体" w:cs="黑体"/>
          <w:sz w:val="32"/>
          <w:szCs w:val="32"/>
        </w:rPr>
        <w:t>本方案</w:t>
      </w:r>
      <w:r>
        <w:rPr>
          <w:rFonts w:hint="eastAsia" w:ascii="黑体" w:hAnsi="黑体" w:eastAsia="黑体" w:cs="黑体"/>
          <w:sz w:val="32"/>
          <w:szCs w:val="32"/>
        </w:rPr>
        <w:t>试用3年，在执行中逐步完善，</w:t>
      </w:r>
      <w:r>
        <w:rPr>
          <w:rFonts w:ascii="黑体" w:hAnsi="黑体" w:eastAsia="黑体" w:cs="黑体"/>
          <w:sz w:val="32"/>
          <w:szCs w:val="32"/>
        </w:rPr>
        <w:t>最终由县</w:t>
      </w:r>
      <w:r>
        <w:rPr>
          <w:rFonts w:hint="eastAsia" w:ascii="黑体" w:hAnsi="黑体" w:eastAsia="黑体" w:cs="黑体"/>
          <w:sz w:val="32"/>
          <w:szCs w:val="32"/>
        </w:rPr>
        <w:t>林业</w:t>
      </w:r>
      <w:r>
        <w:rPr>
          <w:rFonts w:ascii="黑体" w:hAnsi="黑体" w:eastAsia="黑体" w:cs="黑体"/>
          <w:sz w:val="32"/>
          <w:szCs w:val="32"/>
        </w:rPr>
        <w:t>局负责解释。</w:t>
      </w:r>
    </w:p>
    <w:p w14:paraId="0C6AF596">
      <w:pPr>
        <w:keepNext w:val="0"/>
        <w:keepLines w:val="0"/>
        <w:pageBreakBefore w:val="0"/>
        <w:kinsoku/>
        <w:wordWrap/>
        <w:overflowPunct/>
        <w:topLinePunct w:val="0"/>
        <w:autoSpaceDN/>
        <w:bidi w:val="0"/>
        <w:spacing w:line="560" w:lineRule="exact"/>
        <w:ind w:firstLine="640" w:firstLineChars="200"/>
        <w:rPr>
          <w:rFonts w:ascii="黑体" w:hAnsi="黑体" w:eastAsia="黑体" w:cs="黑体"/>
          <w:sz w:val="32"/>
          <w:szCs w:val="32"/>
        </w:rPr>
      </w:pPr>
    </w:p>
    <w:p w14:paraId="511EA4E9">
      <w:pPr>
        <w:keepNext w:val="0"/>
        <w:keepLines w:val="0"/>
        <w:pageBreakBefore w:val="0"/>
        <w:kinsoku/>
        <w:wordWrap/>
        <w:overflowPunct/>
        <w:topLinePunct w:val="0"/>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附件：1.新丰县竹产业发展奖补资金申请表</w:t>
      </w:r>
    </w:p>
    <w:p w14:paraId="49628C9C">
      <w:pPr>
        <w:keepNext w:val="0"/>
        <w:keepLines w:val="0"/>
        <w:pageBreakBefore w:val="0"/>
        <w:kinsoku/>
        <w:wordWrap/>
        <w:overflowPunct/>
        <w:topLinePunct w:val="0"/>
        <w:autoSpaceDN/>
        <w:bidi w:val="0"/>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2.新丰县竹产业发展奖补项目验收表</w:t>
      </w:r>
    </w:p>
    <w:p w14:paraId="1F773730">
      <w:pPr>
        <w:keepNext w:val="0"/>
        <w:keepLines w:val="0"/>
        <w:pageBreakBefore w:val="0"/>
        <w:kinsoku/>
        <w:wordWrap/>
        <w:overflowPunct/>
        <w:topLinePunct w:val="0"/>
        <w:autoSpaceDN/>
        <w:bidi w:val="0"/>
        <w:spacing w:line="560" w:lineRule="exact"/>
        <w:rPr>
          <w:rFonts w:ascii="宋体" w:hAnsi="宋体" w:cs="宋体"/>
          <w:kern w:val="0"/>
          <w:sz w:val="28"/>
          <w:szCs w:val="28"/>
        </w:rPr>
      </w:pPr>
    </w:p>
    <w:p w14:paraId="022FB985">
      <w:pPr>
        <w:spacing w:line="576" w:lineRule="exact"/>
        <w:rPr>
          <w:rFonts w:ascii="宋体" w:hAnsi="宋体" w:cs="宋体"/>
          <w:kern w:val="0"/>
          <w:sz w:val="28"/>
          <w:szCs w:val="28"/>
        </w:rPr>
      </w:pPr>
    </w:p>
    <w:p w14:paraId="6BD74F2C">
      <w:pPr>
        <w:spacing w:line="576" w:lineRule="exact"/>
        <w:rPr>
          <w:rFonts w:ascii="宋体" w:hAnsi="宋体" w:cs="宋体"/>
          <w:kern w:val="0"/>
          <w:sz w:val="28"/>
          <w:szCs w:val="28"/>
        </w:rPr>
      </w:pPr>
    </w:p>
    <w:p w14:paraId="5700CE96">
      <w:pPr>
        <w:spacing w:line="576" w:lineRule="exact"/>
        <w:rPr>
          <w:rFonts w:ascii="宋体" w:hAnsi="宋体" w:cs="宋体"/>
          <w:kern w:val="0"/>
          <w:sz w:val="28"/>
          <w:szCs w:val="28"/>
        </w:rPr>
      </w:pPr>
    </w:p>
    <w:p w14:paraId="12643703">
      <w:pPr>
        <w:spacing w:line="576" w:lineRule="exact"/>
        <w:rPr>
          <w:rFonts w:ascii="宋体" w:hAnsi="宋体" w:cs="宋体"/>
          <w:kern w:val="0"/>
          <w:sz w:val="28"/>
          <w:szCs w:val="28"/>
        </w:rPr>
      </w:pPr>
    </w:p>
    <w:p w14:paraId="0C9CE867">
      <w:pPr>
        <w:spacing w:line="576" w:lineRule="exact"/>
        <w:rPr>
          <w:rFonts w:ascii="宋体" w:hAnsi="宋体" w:cs="宋体"/>
          <w:kern w:val="0"/>
          <w:sz w:val="28"/>
          <w:szCs w:val="28"/>
        </w:rPr>
      </w:pPr>
    </w:p>
    <w:p w14:paraId="1A252DD0">
      <w:pPr>
        <w:spacing w:line="576" w:lineRule="exact"/>
        <w:rPr>
          <w:rFonts w:ascii="宋体" w:hAnsi="宋体" w:cs="宋体"/>
          <w:kern w:val="0"/>
          <w:sz w:val="28"/>
          <w:szCs w:val="28"/>
        </w:rPr>
      </w:pPr>
    </w:p>
    <w:p w14:paraId="7D17DE4D">
      <w:pPr>
        <w:spacing w:line="576" w:lineRule="exact"/>
        <w:rPr>
          <w:rFonts w:ascii="宋体" w:hAnsi="宋体" w:cs="宋体"/>
          <w:kern w:val="0"/>
          <w:sz w:val="28"/>
          <w:szCs w:val="28"/>
        </w:rPr>
      </w:pPr>
    </w:p>
    <w:p w14:paraId="4AE96FD1">
      <w:pPr>
        <w:spacing w:line="576" w:lineRule="exact"/>
        <w:rPr>
          <w:rFonts w:ascii="宋体" w:hAnsi="宋体" w:cs="宋体"/>
          <w:kern w:val="0"/>
          <w:sz w:val="28"/>
          <w:szCs w:val="28"/>
        </w:rPr>
      </w:pPr>
    </w:p>
    <w:p w14:paraId="30E314D9">
      <w:pPr>
        <w:spacing w:line="576" w:lineRule="exact"/>
        <w:rPr>
          <w:rFonts w:ascii="宋体" w:hAnsi="宋体" w:cs="宋体"/>
          <w:kern w:val="0"/>
          <w:sz w:val="28"/>
          <w:szCs w:val="28"/>
        </w:rPr>
      </w:pPr>
    </w:p>
    <w:p w14:paraId="1E81EAB7">
      <w:pPr>
        <w:spacing w:line="576" w:lineRule="exact"/>
        <w:rPr>
          <w:rFonts w:ascii="宋体" w:hAnsi="宋体" w:cs="宋体"/>
          <w:kern w:val="0"/>
          <w:sz w:val="28"/>
          <w:szCs w:val="28"/>
        </w:rPr>
      </w:pPr>
    </w:p>
    <w:p w14:paraId="392DEBA1">
      <w:pPr>
        <w:spacing w:line="576" w:lineRule="exact"/>
        <w:rPr>
          <w:rFonts w:ascii="宋体" w:hAnsi="宋体" w:cs="宋体"/>
          <w:kern w:val="0"/>
          <w:sz w:val="28"/>
          <w:szCs w:val="28"/>
        </w:rPr>
      </w:pPr>
    </w:p>
    <w:p w14:paraId="526BFA76">
      <w:pPr>
        <w:spacing w:line="576" w:lineRule="exact"/>
        <w:rPr>
          <w:rFonts w:ascii="宋体" w:hAnsi="宋体" w:cs="宋体"/>
          <w:kern w:val="0"/>
          <w:sz w:val="28"/>
          <w:szCs w:val="28"/>
        </w:rPr>
      </w:pPr>
    </w:p>
    <w:p w14:paraId="62301049">
      <w:pPr>
        <w:spacing w:line="576" w:lineRule="exact"/>
        <w:rPr>
          <w:rFonts w:ascii="宋体" w:hAnsi="宋体" w:cs="宋体"/>
          <w:kern w:val="0"/>
          <w:sz w:val="28"/>
          <w:szCs w:val="28"/>
        </w:rPr>
      </w:pPr>
    </w:p>
    <w:p w14:paraId="164E7E6F">
      <w:pPr>
        <w:spacing w:line="576" w:lineRule="exact"/>
        <w:rPr>
          <w:rFonts w:ascii="宋体" w:hAnsi="宋体" w:cs="宋体"/>
          <w:kern w:val="0"/>
          <w:sz w:val="28"/>
          <w:szCs w:val="28"/>
        </w:rPr>
      </w:pPr>
    </w:p>
    <w:p w14:paraId="5EC96FF2">
      <w:pPr>
        <w:spacing w:line="576" w:lineRule="exact"/>
        <w:rPr>
          <w:rFonts w:ascii="宋体" w:hAnsi="宋体" w:cs="宋体"/>
          <w:kern w:val="0"/>
          <w:sz w:val="28"/>
          <w:szCs w:val="28"/>
        </w:rPr>
      </w:pPr>
    </w:p>
    <w:p w14:paraId="3C9D0620">
      <w:pPr>
        <w:spacing w:line="576" w:lineRule="exact"/>
        <w:rPr>
          <w:rFonts w:ascii="宋体" w:hAnsi="宋体" w:cs="宋体"/>
          <w:kern w:val="0"/>
          <w:sz w:val="28"/>
          <w:szCs w:val="28"/>
        </w:rPr>
      </w:pPr>
    </w:p>
    <w:p w14:paraId="41A744EE">
      <w:pPr>
        <w:spacing w:line="576" w:lineRule="exact"/>
        <w:rPr>
          <w:rFonts w:ascii="宋体" w:hAnsi="宋体" w:cs="宋体"/>
          <w:kern w:val="0"/>
          <w:sz w:val="28"/>
          <w:szCs w:val="28"/>
        </w:rPr>
      </w:pPr>
    </w:p>
    <w:p w14:paraId="7C7CFA2F">
      <w:pPr>
        <w:spacing w:line="576" w:lineRule="exact"/>
        <w:rPr>
          <w:rFonts w:ascii="宋体" w:hAnsi="宋体" w:cs="宋体"/>
          <w:kern w:val="0"/>
          <w:sz w:val="28"/>
          <w:szCs w:val="28"/>
        </w:rPr>
      </w:pPr>
    </w:p>
    <w:p w14:paraId="5F9CD3E5">
      <w:pPr>
        <w:spacing w:line="576" w:lineRule="exact"/>
        <w:rPr>
          <w:rFonts w:ascii="宋体" w:hAnsi="宋体" w:cs="宋体"/>
          <w:kern w:val="0"/>
          <w:sz w:val="28"/>
          <w:szCs w:val="28"/>
        </w:rPr>
      </w:pPr>
    </w:p>
    <w:p w14:paraId="15424F76">
      <w:pPr>
        <w:spacing w:line="576" w:lineRule="exact"/>
        <w:rPr>
          <w:rFonts w:ascii="宋体" w:hAnsi="宋体" w:cs="宋体"/>
          <w:kern w:val="0"/>
          <w:sz w:val="28"/>
          <w:szCs w:val="28"/>
        </w:rPr>
      </w:pPr>
    </w:p>
    <w:p w14:paraId="7E26657B">
      <w:pPr>
        <w:spacing w:line="576" w:lineRule="exact"/>
        <w:rPr>
          <w:rFonts w:ascii="宋体" w:hAnsi="宋体" w:cs="宋体"/>
          <w:kern w:val="0"/>
          <w:sz w:val="28"/>
          <w:szCs w:val="28"/>
        </w:rPr>
      </w:pPr>
    </w:p>
    <w:p w14:paraId="2E727975">
      <w:pPr>
        <w:spacing w:line="576" w:lineRule="exact"/>
        <w:rPr>
          <w:rFonts w:ascii="宋体" w:hAnsi="宋体" w:cs="宋体"/>
          <w:kern w:val="0"/>
          <w:sz w:val="28"/>
          <w:szCs w:val="28"/>
        </w:rPr>
      </w:pPr>
    </w:p>
    <w:p w14:paraId="2D50F21D">
      <w:pPr>
        <w:spacing w:line="576" w:lineRule="exact"/>
        <w:rPr>
          <w:rFonts w:ascii="宋体" w:hAnsi="宋体" w:cs="宋体"/>
          <w:kern w:val="0"/>
          <w:sz w:val="28"/>
          <w:szCs w:val="28"/>
        </w:rPr>
      </w:pPr>
      <w:r>
        <w:rPr>
          <w:rFonts w:hint="eastAsia" w:ascii="宋体" w:hAnsi="宋体" w:cs="宋体"/>
          <w:kern w:val="0"/>
          <w:sz w:val="28"/>
          <w:szCs w:val="28"/>
        </w:rPr>
        <w:t xml:space="preserve">附件1：  </w:t>
      </w:r>
    </w:p>
    <w:p w14:paraId="677327C0">
      <w:pPr>
        <w:spacing w:line="576" w:lineRule="exact"/>
        <w:ind w:firstLine="803" w:firstLineChars="200"/>
        <w:rPr>
          <w:rFonts w:ascii="宋体" w:hAnsi="宋体" w:cs="宋体"/>
          <w:b/>
          <w:bCs/>
          <w:kern w:val="0"/>
          <w:sz w:val="40"/>
          <w:szCs w:val="40"/>
        </w:rPr>
      </w:pPr>
      <w:r>
        <w:rPr>
          <w:rFonts w:hint="eastAsia" w:ascii="宋体" w:hAnsi="宋体" w:cs="宋体"/>
          <w:b/>
          <w:bCs/>
          <w:kern w:val="0"/>
          <w:sz w:val="40"/>
          <w:szCs w:val="40"/>
        </w:rPr>
        <w:t xml:space="preserve"> 新丰县竹产业发展奖补资金申请表</w:t>
      </w:r>
    </w:p>
    <w:tbl>
      <w:tblPr>
        <w:tblStyle w:val="7"/>
        <w:tblpPr w:leftFromText="180" w:rightFromText="180" w:vertAnchor="text" w:horzAnchor="page" w:tblpX="1453" w:tblpY="143"/>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272"/>
        <w:gridCol w:w="1627"/>
        <w:gridCol w:w="281"/>
        <w:gridCol w:w="298"/>
        <w:gridCol w:w="1290"/>
        <w:gridCol w:w="2018"/>
      </w:tblGrid>
      <w:tr w14:paraId="69AA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Align w:val="center"/>
          </w:tcPr>
          <w:p w14:paraId="6AF3FBBF">
            <w:pPr>
              <w:spacing w:line="576" w:lineRule="exact"/>
              <w:jc w:val="center"/>
              <w:rPr>
                <w:szCs w:val="21"/>
              </w:rPr>
            </w:pPr>
            <w:r>
              <w:rPr>
                <w:rFonts w:hint="eastAsia"/>
                <w:szCs w:val="21"/>
              </w:rPr>
              <w:t>申请人（经营主体）名称</w:t>
            </w:r>
          </w:p>
        </w:tc>
        <w:tc>
          <w:tcPr>
            <w:tcW w:w="2272" w:type="dxa"/>
            <w:vAlign w:val="center"/>
          </w:tcPr>
          <w:p w14:paraId="4DD017D4">
            <w:pPr>
              <w:spacing w:line="576" w:lineRule="exact"/>
              <w:ind w:right="-760" w:rightChars="-362"/>
              <w:jc w:val="center"/>
              <w:rPr>
                <w:szCs w:val="21"/>
              </w:rPr>
            </w:pPr>
          </w:p>
        </w:tc>
        <w:tc>
          <w:tcPr>
            <w:tcW w:w="1908" w:type="dxa"/>
            <w:gridSpan w:val="2"/>
            <w:vAlign w:val="center"/>
          </w:tcPr>
          <w:p w14:paraId="44F6888F">
            <w:pPr>
              <w:spacing w:line="576" w:lineRule="exact"/>
              <w:jc w:val="center"/>
              <w:rPr>
                <w:szCs w:val="21"/>
              </w:rPr>
            </w:pPr>
            <w:r>
              <w:rPr>
                <w:rFonts w:hint="eastAsia"/>
                <w:szCs w:val="21"/>
              </w:rPr>
              <w:t>身份证号码（社会统一信用代码）</w:t>
            </w:r>
          </w:p>
        </w:tc>
        <w:tc>
          <w:tcPr>
            <w:tcW w:w="3606" w:type="dxa"/>
            <w:gridSpan w:val="3"/>
            <w:vAlign w:val="center"/>
          </w:tcPr>
          <w:p w14:paraId="1392AC31">
            <w:pPr>
              <w:spacing w:line="576" w:lineRule="exact"/>
              <w:jc w:val="center"/>
              <w:rPr>
                <w:szCs w:val="21"/>
              </w:rPr>
            </w:pPr>
          </w:p>
        </w:tc>
      </w:tr>
      <w:tr w14:paraId="0DD3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03" w:type="dxa"/>
            <w:vAlign w:val="center"/>
          </w:tcPr>
          <w:p w14:paraId="1AD835AA">
            <w:pPr>
              <w:spacing w:line="576" w:lineRule="exact"/>
              <w:jc w:val="center"/>
              <w:rPr>
                <w:szCs w:val="21"/>
              </w:rPr>
            </w:pPr>
            <w:r>
              <w:rPr>
                <w:rFonts w:hint="eastAsia"/>
                <w:szCs w:val="21"/>
              </w:rPr>
              <w:t>详细住址</w:t>
            </w:r>
          </w:p>
        </w:tc>
        <w:tc>
          <w:tcPr>
            <w:tcW w:w="7786" w:type="dxa"/>
            <w:gridSpan w:val="6"/>
            <w:vAlign w:val="center"/>
          </w:tcPr>
          <w:p w14:paraId="034216BD">
            <w:pPr>
              <w:spacing w:line="576" w:lineRule="exact"/>
              <w:jc w:val="center"/>
              <w:rPr>
                <w:szCs w:val="21"/>
              </w:rPr>
            </w:pPr>
          </w:p>
        </w:tc>
      </w:tr>
      <w:tr w14:paraId="6D2B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03" w:type="dxa"/>
            <w:vAlign w:val="center"/>
          </w:tcPr>
          <w:p w14:paraId="431F399E">
            <w:pPr>
              <w:spacing w:line="576" w:lineRule="exact"/>
              <w:jc w:val="center"/>
              <w:rPr>
                <w:szCs w:val="21"/>
              </w:rPr>
            </w:pPr>
            <w:r>
              <w:rPr>
                <w:rFonts w:hint="eastAsia"/>
                <w:szCs w:val="21"/>
              </w:rPr>
              <w:t>联系电话</w:t>
            </w:r>
          </w:p>
        </w:tc>
        <w:tc>
          <w:tcPr>
            <w:tcW w:w="2272" w:type="dxa"/>
            <w:vAlign w:val="center"/>
          </w:tcPr>
          <w:p w14:paraId="2AB4F839">
            <w:pPr>
              <w:spacing w:line="576" w:lineRule="exact"/>
              <w:jc w:val="center"/>
              <w:rPr>
                <w:szCs w:val="21"/>
              </w:rPr>
            </w:pPr>
            <w:r>
              <w:rPr>
                <w:rFonts w:hint="eastAsia"/>
                <w:szCs w:val="21"/>
              </w:rPr>
              <w:t xml:space="preserve">    </w:t>
            </w:r>
          </w:p>
        </w:tc>
        <w:tc>
          <w:tcPr>
            <w:tcW w:w="1627" w:type="dxa"/>
            <w:vAlign w:val="center"/>
          </w:tcPr>
          <w:p w14:paraId="60428E12">
            <w:pPr>
              <w:spacing w:line="576" w:lineRule="exact"/>
              <w:ind w:firstLine="210" w:firstLineChars="100"/>
              <w:rPr>
                <w:szCs w:val="21"/>
              </w:rPr>
            </w:pPr>
            <w:r>
              <w:rPr>
                <w:rFonts w:hint="eastAsia"/>
                <w:szCs w:val="21"/>
              </w:rPr>
              <w:t>银行账号</w:t>
            </w:r>
          </w:p>
        </w:tc>
        <w:tc>
          <w:tcPr>
            <w:tcW w:w="3887" w:type="dxa"/>
            <w:gridSpan w:val="4"/>
            <w:vAlign w:val="center"/>
          </w:tcPr>
          <w:p w14:paraId="1B09CD8E">
            <w:pPr>
              <w:spacing w:line="576" w:lineRule="exact"/>
              <w:rPr>
                <w:szCs w:val="21"/>
              </w:rPr>
            </w:pPr>
          </w:p>
        </w:tc>
      </w:tr>
      <w:tr w14:paraId="377E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703" w:type="dxa"/>
            <w:vAlign w:val="center"/>
          </w:tcPr>
          <w:p w14:paraId="22B24AE3">
            <w:pPr>
              <w:spacing w:line="576" w:lineRule="exact"/>
              <w:jc w:val="center"/>
              <w:rPr>
                <w:szCs w:val="21"/>
              </w:rPr>
            </w:pPr>
            <w:r>
              <w:rPr>
                <w:rFonts w:hint="eastAsia"/>
                <w:szCs w:val="21"/>
              </w:rPr>
              <w:t>申请奖补项目</w:t>
            </w:r>
          </w:p>
        </w:tc>
        <w:tc>
          <w:tcPr>
            <w:tcW w:w="4478" w:type="dxa"/>
            <w:gridSpan w:val="4"/>
            <w:vAlign w:val="center"/>
          </w:tcPr>
          <w:p w14:paraId="2D2ECA4D">
            <w:pPr>
              <w:spacing w:line="576" w:lineRule="exact"/>
              <w:jc w:val="center"/>
              <w:rPr>
                <w:szCs w:val="21"/>
              </w:rPr>
            </w:pPr>
          </w:p>
        </w:tc>
        <w:tc>
          <w:tcPr>
            <w:tcW w:w="1290" w:type="dxa"/>
            <w:vAlign w:val="center"/>
          </w:tcPr>
          <w:p w14:paraId="378F0E74">
            <w:pPr>
              <w:spacing w:line="576" w:lineRule="exact"/>
              <w:jc w:val="center"/>
              <w:rPr>
                <w:szCs w:val="21"/>
              </w:rPr>
            </w:pPr>
            <w:r>
              <w:rPr>
                <w:rFonts w:hint="eastAsia"/>
                <w:szCs w:val="21"/>
              </w:rPr>
              <w:t>申请补贴金额（元）</w:t>
            </w:r>
          </w:p>
        </w:tc>
        <w:tc>
          <w:tcPr>
            <w:tcW w:w="2018" w:type="dxa"/>
            <w:vAlign w:val="center"/>
          </w:tcPr>
          <w:p w14:paraId="14A7BB4D">
            <w:pPr>
              <w:spacing w:line="576" w:lineRule="exact"/>
              <w:rPr>
                <w:sz w:val="13"/>
                <w:szCs w:val="13"/>
              </w:rPr>
            </w:pPr>
          </w:p>
          <w:p w14:paraId="12533CC9">
            <w:pPr>
              <w:spacing w:line="576" w:lineRule="exact"/>
              <w:rPr>
                <w:sz w:val="13"/>
                <w:szCs w:val="13"/>
              </w:rPr>
            </w:pPr>
          </w:p>
        </w:tc>
      </w:tr>
      <w:tr w14:paraId="3776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03" w:type="dxa"/>
            <w:vAlign w:val="center"/>
          </w:tcPr>
          <w:p w14:paraId="4758FA4C">
            <w:pPr>
              <w:spacing w:line="576" w:lineRule="exact"/>
              <w:jc w:val="center"/>
              <w:rPr>
                <w:szCs w:val="21"/>
              </w:rPr>
            </w:pPr>
            <w:r>
              <w:rPr>
                <w:rFonts w:hint="eastAsia"/>
                <w:szCs w:val="21"/>
              </w:rPr>
              <w:t>已完成建设内容</w:t>
            </w:r>
          </w:p>
        </w:tc>
        <w:tc>
          <w:tcPr>
            <w:tcW w:w="7786" w:type="dxa"/>
            <w:gridSpan w:val="6"/>
            <w:vAlign w:val="center"/>
          </w:tcPr>
          <w:p w14:paraId="0A0E90A0">
            <w:pPr>
              <w:spacing w:line="576" w:lineRule="exact"/>
              <w:rPr>
                <w:sz w:val="13"/>
                <w:szCs w:val="13"/>
              </w:rPr>
            </w:pPr>
          </w:p>
        </w:tc>
      </w:tr>
      <w:tr w14:paraId="41BE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703" w:type="dxa"/>
            <w:vAlign w:val="center"/>
          </w:tcPr>
          <w:p w14:paraId="460EE829">
            <w:pPr>
              <w:spacing w:line="576" w:lineRule="exact"/>
              <w:jc w:val="center"/>
              <w:rPr>
                <w:szCs w:val="21"/>
              </w:rPr>
            </w:pPr>
            <w:r>
              <w:rPr>
                <w:rFonts w:hint="eastAsia"/>
                <w:szCs w:val="21"/>
              </w:rPr>
              <w:t>申报对象</w:t>
            </w:r>
          </w:p>
          <w:p w14:paraId="754E1668">
            <w:pPr>
              <w:spacing w:line="576" w:lineRule="exact"/>
              <w:jc w:val="center"/>
              <w:rPr>
                <w:szCs w:val="21"/>
              </w:rPr>
            </w:pPr>
            <w:r>
              <w:rPr>
                <w:rFonts w:hint="eastAsia"/>
                <w:szCs w:val="21"/>
              </w:rPr>
              <w:t>承诺</w:t>
            </w:r>
          </w:p>
        </w:tc>
        <w:tc>
          <w:tcPr>
            <w:tcW w:w="7786" w:type="dxa"/>
            <w:gridSpan w:val="6"/>
            <w:vAlign w:val="center"/>
          </w:tcPr>
          <w:p w14:paraId="6985FE2B">
            <w:pPr>
              <w:spacing w:line="576" w:lineRule="exact"/>
              <w:rPr>
                <w:szCs w:val="21"/>
              </w:rPr>
            </w:pPr>
            <w:r>
              <w:rPr>
                <w:rFonts w:hint="eastAsia"/>
                <w:szCs w:val="21"/>
              </w:rPr>
              <w:t xml:space="preserve">本人承诺申报资料属实，不存在弄虚作假情况。如有弄虚作假，退还补助资金。                                                                     </w:t>
            </w:r>
          </w:p>
          <w:p w14:paraId="2775D060">
            <w:pPr>
              <w:spacing w:line="576" w:lineRule="exact"/>
              <w:rPr>
                <w:szCs w:val="21"/>
              </w:rPr>
            </w:pPr>
            <w:r>
              <w:rPr>
                <w:rFonts w:hint="eastAsia"/>
                <w:szCs w:val="21"/>
              </w:rPr>
              <w:t xml:space="preserve">申报对象（盖章或签字并按手印）：                   </w:t>
            </w:r>
            <w:r>
              <w:rPr>
                <w:rFonts w:hint="eastAsia" w:ascii="宋体" w:hAnsi="宋体" w:cs="宋体"/>
                <w:kern w:val="0"/>
                <w:sz w:val="24"/>
              </w:rPr>
              <w:t xml:space="preserve"> 年    月    日</w:t>
            </w:r>
            <w:r>
              <w:rPr>
                <w:rFonts w:hint="eastAsia"/>
                <w:szCs w:val="21"/>
              </w:rPr>
              <w:t xml:space="preserve">          </w:t>
            </w:r>
          </w:p>
        </w:tc>
      </w:tr>
      <w:tr w14:paraId="0062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703" w:type="dxa"/>
            <w:vAlign w:val="center"/>
          </w:tcPr>
          <w:p w14:paraId="41346E0F">
            <w:pPr>
              <w:spacing w:line="576" w:lineRule="exact"/>
              <w:jc w:val="center"/>
              <w:rPr>
                <w:szCs w:val="21"/>
              </w:rPr>
            </w:pPr>
            <w:r>
              <w:rPr>
                <w:rFonts w:hint="eastAsia"/>
                <w:szCs w:val="21"/>
              </w:rPr>
              <w:t>镇（街）</w:t>
            </w:r>
          </w:p>
          <w:p w14:paraId="5AA9B714">
            <w:pPr>
              <w:spacing w:line="576" w:lineRule="exact"/>
              <w:jc w:val="center"/>
              <w:rPr>
                <w:szCs w:val="21"/>
              </w:rPr>
            </w:pPr>
            <w:r>
              <w:rPr>
                <w:rFonts w:hint="eastAsia"/>
                <w:szCs w:val="21"/>
              </w:rPr>
              <w:t>审核意见</w:t>
            </w:r>
          </w:p>
        </w:tc>
        <w:tc>
          <w:tcPr>
            <w:tcW w:w="7786" w:type="dxa"/>
            <w:gridSpan w:val="6"/>
            <w:vAlign w:val="center"/>
          </w:tcPr>
          <w:p w14:paraId="38BA895E">
            <w:pPr>
              <w:spacing w:line="576" w:lineRule="exact"/>
              <w:rPr>
                <w:szCs w:val="21"/>
              </w:rPr>
            </w:pPr>
            <w:r>
              <w:rPr>
                <w:rFonts w:hint="eastAsia"/>
                <w:szCs w:val="21"/>
              </w:rPr>
              <w:t xml:space="preserve">                                                 </w:t>
            </w:r>
            <w:r>
              <w:rPr>
                <w:rFonts w:hint="eastAsia" w:ascii="宋体" w:hAnsi="宋体" w:cs="宋体"/>
                <w:kern w:val="0"/>
                <w:sz w:val="24"/>
              </w:rPr>
              <w:t>（盖章）</w:t>
            </w:r>
            <w:r>
              <w:rPr>
                <w:rFonts w:hint="eastAsia" w:ascii="宋体" w:hAnsi="宋体" w:cs="宋体"/>
                <w:kern w:val="0"/>
                <w:sz w:val="24"/>
              </w:rPr>
              <w:br w:type="textWrapping"/>
            </w:r>
            <w:r>
              <w:rPr>
                <w:rFonts w:hint="eastAsia" w:ascii="宋体" w:hAnsi="宋体" w:cs="宋体"/>
                <w:kern w:val="0"/>
                <w:sz w:val="24"/>
              </w:rPr>
              <w:t xml:space="preserve">                                        年    月    日</w:t>
            </w:r>
            <w:r>
              <w:rPr>
                <w:rFonts w:hint="eastAsia"/>
                <w:szCs w:val="21"/>
              </w:rPr>
              <w:t xml:space="preserve">       </w:t>
            </w:r>
          </w:p>
        </w:tc>
      </w:tr>
      <w:tr w14:paraId="2389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703" w:type="dxa"/>
            <w:vAlign w:val="center"/>
          </w:tcPr>
          <w:p w14:paraId="19149956">
            <w:pPr>
              <w:spacing w:line="576" w:lineRule="exact"/>
              <w:jc w:val="center"/>
              <w:rPr>
                <w:szCs w:val="21"/>
              </w:rPr>
            </w:pPr>
            <w:r>
              <w:rPr>
                <w:rFonts w:hint="eastAsia"/>
                <w:szCs w:val="21"/>
              </w:rPr>
              <w:t>牵头单位</w:t>
            </w:r>
            <w:r>
              <w:rPr>
                <w:rFonts w:hint="eastAsia"/>
                <w:szCs w:val="21"/>
              </w:rPr>
              <w:br w:type="textWrapping"/>
            </w:r>
            <w:r>
              <w:rPr>
                <w:rFonts w:hint="eastAsia"/>
                <w:szCs w:val="21"/>
              </w:rPr>
              <w:t>审核意见</w:t>
            </w:r>
          </w:p>
        </w:tc>
        <w:tc>
          <w:tcPr>
            <w:tcW w:w="7786" w:type="dxa"/>
            <w:gridSpan w:val="6"/>
            <w:vAlign w:val="bottom"/>
          </w:tcPr>
          <w:p w14:paraId="44E97254">
            <w:pPr>
              <w:spacing w:line="576" w:lineRule="exact"/>
              <w:rPr>
                <w:szCs w:val="21"/>
              </w:rPr>
            </w:pPr>
            <w:r>
              <w:rPr>
                <w:rFonts w:hint="eastAsia"/>
                <w:szCs w:val="21"/>
              </w:rPr>
              <w:t xml:space="preserve">                                                 </w:t>
            </w:r>
            <w:r>
              <w:rPr>
                <w:rFonts w:hint="eastAsia" w:ascii="宋体" w:hAnsi="宋体" w:cs="宋体"/>
                <w:kern w:val="0"/>
                <w:sz w:val="24"/>
              </w:rPr>
              <w:t>（盖章）</w:t>
            </w:r>
            <w:r>
              <w:rPr>
                <w:rFonts w:hint="eastAsia" w:ascii="宋体" w:hAnsi="宋体" w:cs="宋体"/>
                <w:kern w:val="0"/>
                <w:sz w:val="24"/>
              </w:rPr>
              <w:br w:type="textWrapping"/>
            </w:r>
            <w:r>
              <w:rPr>
                <w:rFonts w:hint="eastAsia" w:ascii="宋体" w:hAnsi="宋体" w:cs="宋体"/>
                <w:kern w:val="0"/>
                <w:sz w:val="24"/>
              </w:rPr>
              <w:t xml:space="preserve">                                        年    月    日</w:t>
            </w:r>
          </w:p>
        </w:tc>
      </w:tr>
      <w:tr w14:paraId="59CB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703" w:type="dxa"/>
            <w:vAlign w:val="center"/>
          </w:tcPr>
          <w:p w14:paraId="20815F4B">
            <w:pPr>
              <w:spacing w:line="576" w:lineRule="exact"/>
              <w:jc w:val="center"/>
              <w:rPr>
                <w:szCs w:val="21"/>
              </w:rPr>
            </w:pPr>
            <w:r>
              <w:rPr>
                <w:rFonts w:hint="eastAsia"/>
                <w:szCs w:val="21"/>
              </w:rPr>
              <w:t>县茶竹产业专班审核意见</w:t>
            </w:r>
          </w:p>
        </w:tc>
        <w:tc>
          <w:tcPr>
            <w:tcW w:w="7786" w:type="dxa"/>
            <w:gridSpan w:val="6"/>
            <w:vAlign w:val="bottom"/>
          </w:tcPr>
          <w:p w14:paraId="5897D5AA">
            <w:pPr>
              <w:spacing w:line="576" w:lineRule="exact"/>
              <w:rPr>
                <w:szCs w:val="21"/>
              </w:rPr>
            </w:pPr>
            <w:r>
              <w:rPr>
                <w:rFonts w:hint="eastAsia"/>
                <w:szCs w:val="21"/>
              </w:rPr>
              <w:t xml:space="preserve">                                                 </w:t>
            </w:r>
            <w:r>
              <w:rPr>
                <w:rFonts w:hint="eastAsia" w:ascii="宋体" w:hAnsi="宋体" w:cs="宋体"/>
                <w:kern w:val="0"/>
                <w:sz w:val="24"/>
              </w:rPr>
              <w:t>（盖章）</w:t>
            </w:r>
            <w:r>
              <w:rPr>
                <w:rFonts w:hint="eastAsia" w:ascii="宋体" w:hAnsi="宋体" w:cs="宋体"/>
                <w:kern w:val="0"/>
                <w:sz w:val="24"/>
              </w:rPr>
              <w:br w:type="textWrapping"/>
            </w:r>
            <w:r>
              <w:rPr>
                <w:rFonts w:hint="eastAsia" w:ascii="宋体" w:hAnsi="宋体" w:cs="宋体"/>
                <w:kern w:val="0"/>
                <w:sz w:val="24"/>
              </w:rPr>
              <w:t xml:space="preserve">                                        年    月    日</w:t>
            </w:r>
          </w:p>
        </w:tc>
      </w:tr>
    </w:tbl>
    <w:p w14:paraId="7E7700E2">
      <w:pPr>
        <w:spacing w:line="240" w:lineRule="atLeast"/>
        <w:rPr>
          <w:szCs w:val="21"/>
        </w:rPr>
      </w:pPr>
      <w:r>
        <w:rPr>
          <w:rFonts w:hint="eastAsia"/>
          <w:szCs w:val="21"/>
        </w:rPr>
        <w:t>备注:  1.提供相关申请资料与佐证材料。</w:t>
      </w:r>
    </w:p>
    <w:p w14:paraId="73835A00">
      <w:pPr>
        <w:spacing w:line="240" w:lineRule="atLeast"/>
        <w:ind w:firstLine="630" w:firstLineChars="300"/>
        <w:rPr>
          <w:rFonts w:ascii="仿宋_GB2312" w:hAnsi="仿宋_GB2312" w:eastAsia="仿宋_GB2312" w:cs="仿宋_GB2312"/>
          <w:sz w:val="32"/>
          <w:szCs w:val="32"/>
        </w:rPr>
      </w:pPr>
      <w:r>
        <w:rPr>
          <w:rFonts w:hint="eastAsia"/>
          <w:szCs w:val="21"/>
        </w:rPr>
        <w:t>2.此表一式叁份，镇（街）、牵头单位与林业局各壹份。</w:t>
      </w:r>
    </w:p>
    <w:p w14:paraId="689906D9">
      <w:pPr>
        <w:spacing w:line="5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附件2      </w:t>
      </w:r>
    </w:p>
    <w:p w14:paraId="18B03AF5">
      <w:pPr>
        <w:spacing w:line="540" w:lineRule="exact"/>
        <w:ind w:firstLine="1205" w:firstLineChars="300"/>
        <w:jc w:val="left"/>
        <w:rPr>
          <w:rFonts w:ascii="宋体" w:hAnsi="宋体" w:cs="宋体"/>
          <w:b/>
          <w:bCs/>
          <w:kern w:val="0"/>
          <w:sz w:val="40"/>
          <w:szCs w:val="40"/>
        </w:rPr>
      </w:pPr>
      <w:r>
        <w:rPr>
          <w:rFonts w:hint="eastAsia" w:ascii="宋体" w:hAnsi="宋体" w:cs="宋体"/>
          <w:b/>
          <w:bCs/>
          <w:kern w:val="0"/>
          <w:sz w:val="40"/>
          <w:szCs w:val="40"/>
        </w:rPr>
        <w:t>新丰县竹产业发展奖补项目验收表</w:t>
      </w:r>
    </w:p>
    <w:p w14:paraId="385FA881">
      <w:pPr>
        <w:jc w:val="right"/>
        <w:rPr>
          <w:rFonts w:ascii="楷体" w:hAnsi="楷体" w:eastAsia="楷体" w:cs="楷体"/>
          <w:sz w:val="24"/>
        </w:rPr>
      </w:pPr>
      <w:r>
        <w:rPr>
          <w:rFonts w:hint="eastAsia" w:ascii="楷体" w:hAnsi="楷体" w:eastAsia="楷体" w:cs="楷体"/>
          <w:sz w:val="24"/>
        </w:rPr>
        <w:t xml:space="preserve">  </w:t>
      </w:r>
    </w:p>
    <w:tbl>
      <w:tblPr>
        <w:tblStyle w:val="7"/>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303"/>
        <w:gridCol w:w="1482"/>
        <w:gridCol w:w="3158"/>
      </w:tblGrid>
      <w:tr w14:paraId="504C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95" w:type="dxa"/>
            <w:vAlign w:val="center"/>
          </w:tcPr>
          <w:p w14:paraId="4D493461">
            <w:pPr>
              <w:spacing w:line="576" w:lineRule="exact"/>
              <w:jc w:val="center"/>
              <w:rPr>
                <w:szCs w:val="21"/>
              </w:rPr>
            </w:pPr>
            <w:r>
              <w:rPr>
                <w:rFonts w:hint="eastAsia"/>
                <w:szCs w:val="21"/>
              </w:rPr>
              <w:t>申报主体</w:t>
            </w:r>
          </w:p>
        </w:tc>
        <w:tc>
          <w:tcPr>
            <w:tcW w:w="2303" w:type="dxa"/>
            <w:vAlign w:val="center"/>
          </w:tcPr>
          <w:p w14:paraId="2ACEDC23">
            <w:pPr>
              <w:spacing w:line="576" w:lineRule="exact"/>
              <w:jc w:val="center"/>
              <w:rPr>
                <w:szCs w:val="21"/>
              </w:rPr>
            </w:pPr>
          </w:p>
        </w:tc>
        <w:tc>
          <w:tcPr>
            <w:tcW w:w="1482" w:type="dxa"/>
            <w:vAlign w:val="center"/>
          </w:tcPr>
          <w:p w14:paraId="086EA157">
            <w:pPr>
              <w:spacing w:line="576" w:lineRule="exact"/>
              <w:jc w:val="center"/>
              <w:rPr>
                <w:szCs w:val="21"/>
              </w:rPr>
            </w:pPr>
            <w:r>
              <w:rPr>
                <w:rFonts w:hint="eastAsia"/>
                <w:szCs w:val="21"/>
              </w:rPr>
              <w:t>申报奖补类型</w:t>
            </w:r>
          </w:p>
        </w:tc>
        <w:tc>
          <w:tcPr>
            <w:tcW w:w="3158" w:type="dxa"/>
          </w:tcPr>
          <w:p w14:paraId="461D41AC">
            <w:pPr>
              <w:spacing w:line="576" w:lineRule="exact"/>
              <w:jc w:val="center"/>
              <w:rPr>
                <w:szCs w:val="21"/>
              </w:rPr>
            </w:pPr>
          </w:p>
          <w:p w14:paraId="41F08C43">
            <w:pPr>
              <w:spacing w:line="576" w:lineRule="exact"/>
              <w:jc w:val="center"/>
              <w:rPr>
                <w:szCs w:val="21"/>
              </w:rPr>
            </w:pPr>
          </w:p>
        </w:tc>
      </w:tr>
      <w:tr w14:paraId="079E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995" w:type="dxa"/>
            <w:vAlign w:val="center"/>
          </w:tcPr>
          <w:p w14:paraId="1150B5BF">
            <w:pPr>
              <w:spacing w:line="576" w:lineRule="exact"/>
              <w:jc w:val="center"/>
              <w:rPr>
                <w:szCs w:val="21"/>
              </w:rPr>
            </w:pPr>
            <w:r>
              <w:rPr>
                <w:rFonts w:hint="eastAsia"/>
                <w:szCs w:val="21"/>
              </w:rPr>
              <w:t>项目建设情况</w:t>
            </w:r>
          </w:p>
        </w:tc>
        <w:tc>
          <w:tcPr>
            <w:tcW w:w="6943" w:type="dxa"/>
            <w:gridSpan w:val="3"/>
          </w:tcPr>
          <w:p w14:paraId="5D2580DF">
            <w:pPr>
              <w:spacing w:line="576" w:lineRule="exact"/>
              <w:jc w:val="center"/>
              <w:rPr>
                <w:szCs w:val="21"/>
              </w:rPr>
            </w:pPr>
          </w:p>
        </w:tc>
      </w:tr>
      <w:tr w14:paraId="005D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1995" w:type="dxa"/>
            <w:vAlign w:val="center"/>
          </w:tcPr>
          <w:p w14:paraId="3A31DB77">
            <w:pPr>
              <w:spacing w:line="576" w:lineRule="exact"/>
              <w:jc w:val="center"/>
              <w:rPr>
                <w:szCs w:val="21"/>
              </w:rPr>
            </w:pPr>
            <w:r>
              <w:rPr>
                <w:rFonts w:hint="eastAsia"/>
                <w:szCs w:val="21"/>
              </w:rPr>
              <w:t>验收小组人员</w:t>
            </w:r>
          </w:p>
          <w:p w14:paraId="52F8EFF4">
            <w:pPr>
              <w:spacing w:line="576" w:lineRule="exact"/>
              <w:jc w:val="center"/>
              <w:rPr>
                <w:szCs w:val="21"/>
              </w:rPr>
            </w:pPr>
            <w:r>
              <w:rPr>
                <w:rFonts w:hint="eastAsia"/>
                <w:szCs w:val="21"/>
              </w:rPr>
              <w:t>意见</w:t>
            </w:r>
          </w:p>
        </w:tc>
        <w:tc>
          <w:tcPr>
            <w:tcW w:w="6943" w:type="dxa"/>
            <w:gridSpan w:val="3"/>
          </w:tcPr>
          <w:p w14:paraId="3535120F">
            <w:pPr>
              <w:spacing w:line="576" w:lineRule="exact"/>
              <w:jc w:val="center"/>
              <w:rPr>
                <w:szCs w:val="21"/>
              </w:rPr>
            </w:pPr>
            <w:r>
              <w:rPr>
                <w:rFonts w:hint="eastAsia"/>
                <w:szCs w:val="21"/>
              </w:rPr>
              <w:t xml:space="preserve"> </w:t>
            </w:r>
          </w:p>
          <w:p w14:paraId="50601FE8">
            <w:pPr>
              <w:spacing w:line="576" w:lineRule="exact"/>
              <w:jc w:val="center"/>
              <w:rPr>
                <w:szCs w:val="21"/>
              </w:rPr>
            </w:pPr>
          </w:p>
          <w:p w14:paraId="1139C7A0">
            <w:pPr>
              <w:spacing w:line="576" w:lineRule="exact"/>
              <w:jc w:val="center"/>
              <w:rPr>
                <w:szCs w:val="21"/>
              </w:rPr>
            </w:pPr>
          </w:p>
          <w:p w14:paraId="77AE6D61">
            <w:pPr>
              <w:spacing w:line="576" w:lineRule="exact"/>
              <w:jc w:val="center"/>
              <w:rPr>
                <w:szCs w:val="21"/>
              </w:rPr>
            </w:pPr>
          </w:p>
          <w:p w14:paraId="15C6008B">
            <w:pPr>
              <w:spacing w:line="576" w:lineRule="exact"/>
              <w:rPr>
                <w:szCs w:val="21"/>
              </w:rPr>
            </w:pPr>
            <w:r>
              <w:rPr>
                <w:rFonts w:hint="eastAsia"/>
                <w:szCs w:val="21"/>
              </w:rPr>
              <w:t>签名：</w:t>
            </w:r>
          </w:p>
          <w:p w14:paraId="2F84E9A3">
            <w:pPr>
              <w:spacing w:line="576" w:lineRule="exact"/>
              <w:jc w:val="center"/>
              <w:rPr>
                <w:szCs w:val="21"/>
              </w:rPr>
            </w:pPr>
            <w:r>
              <w:rPr>
                <w:rFonts w:hint="eastAsia"/>
                <w:szCs w:val="21"/>
              </w:rPr>
              <w:t xml:space="preserve">                             日期：</w:t>
            </w:r>
          </w:p>
        </w:tc>
      </w:tr>
      <w:tr w14:paraId="200E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995" w:type="dxa"/>
            <w:vAlign w:val="center"/>
          </w:tcPr>
          <w:p w14:paraId="645F0265">
            <w:pPr>
              <w:spacing w:line="576" w:lineRule="exact"/>
              <w:jc w:val="center"/>
              <w:rPr>
                <w:szCs w:val="21"/>
              </w:rPr>
            </w:pPr>
            <w:r>
              <w:rPr>
                <w:rFonts w:hint="eastAsia"/>
                <w:szCs w:val="21"/>
              </w:rPr>
              <w:t>镇（街）</w:t>
            </w:r>
          </w:p>
          <w:p w14:paraId="2A6CEBB4">
            <w:pPr>
              <w:spacing w:line="576" w:lineRule="exact"/>
              <w:jc w:val="center"/>
              <w:rPr>
                <w:szCs w:val="21"/>
              </w:rPr>
            </w:pPr>
            <w:r>
              <w:rPr>
                <w:rFonts w:hint="eastAsia"/>
                <w:szCs w:val="21"/>
              </w:rPr>
              <w:t>审核意见</w:t>
            </w:r>
          </w:p>
        </w:tc>
        <w:tc>
          <w:tcPr>
            <w:tcW w:w="6943" w:type="dxa"/>
            <w:gridSpan w:val="3"/>
          </w:tcPr>
          <w:p w14:paraId="0A2DBE34">
            <w:pPr>
              <w:spacing w:line="576" w:lineRule="exact"/>
              <w:jc w:val="center"/>
              <w:rPr>
                <w:szCs w:val="21"/>
              </w:rPr>
            </w:pPr>
          </w:p>
          <w:p w14:paraId="2738FB9E">
            <w:pPr>
              <w:spacing w:line="576" w:lineRule="exact"/>
              <w:jc w:val="center"/>
              <w:rPr>
                <w:szCs w:val="21"/>
              </w:rPr>
            </w:pPr>
          </w:p>
          <w:p w14:paraId="671C0ECE">
            <w:pPr>
              <w:spacing w:line="576" w:lineRule="exact"/>
              <w:jc w:val="center"/>
              <w:rPr>
                <w:szCs w:val="21"/>
              </w:rPr>
            </w:pPr>
            <w:r>
              <w:rPr>
                <w:rFonts w:hint="eastAsia"/>
                <w:szCs w:val="21"/>
              </w:rPr>
              <w:t xml:space="preserve">   </w:t>
            </w:r>
          </w:p>
          <w:p w14:paraId="2D1252EC">
            <w:pPr>
              <w:spacing w:line="576" w:lineRule="exact"/>
              <w:jc w:val="center"/>
              <w:rPr>
                <w:szCs w:val="21"/>
              </w:rPr>
            </w:pPr>
            <w:r>
              <w:rPr>
                <w:rFonts w:hint="eastAsia"/>
                <w:szCs w:val="21"/>
              </w:rPr>
              <w:t xml:space="preserve">领导签名：（盖章）          日期：       </w:t>
            </w:r>
          </w:p>
        </w:tc>
      </w:tr>
      <w:tr w14:paraId="2909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995" w:type="dxa"/>
            <w:vAlign w:val="center"/>
          </w:tcPr>
          <w:p w14:paraId="3CE0F2C9">
            <w:pPr>
              <w:spacing w:line="576" w:lineRule="exact"/>
              <w:jc w:val="center"/>
              <w:rPr>
                <w:szCs w:val="21"/>
              </w:rPr>
            </w:pPr>
            <w:r>
              <w:rPr>
                <w:rFonts w:hint="eastAsia"/>
                <w:szCs w:val="21"/>
              </w:rPr>
              <w:t>牵头单位</w:t>
            </w:r>
          </w:p>
          <w:p w14:paraId="3ACBD86D">
            <w:pPr>
              <w:spacing w:line="576" w:lineRule="exact"/>
              <w:jc w:val="center"/>
              <w:rPr>
                <w:szCs w:val="21"/>
              </w:rPr>
            </w:pPr>
            <w:r>
              <w:rPr>
                <w:rFonts w:hint="eastAsia"/>
                <w:szCs w:val="21"/>
              </w:rPr>
              <w:t>审核意见</w:t>
            </w:r>
          </w:p>
        </w:tc>
        <w:tc>
          <w:tcPr>
            <w:tcW w:w="6943" w:type="dxa"/>
            <w:gridSpan w:val="3"/>
          </w:tcPr>
          <w:p w14:paraId="04FADBA2">
            <w:pPr>
              <w:spacing w:line="576" w:lineRule="exact"/>
              <w:jc w:val="center"/>
              <w:rPr>
                <w:szCs w:val="21"/>
              </w:rPr>
            </w:pPr>
          </w:p>
          <w:p w14:paraId="5FA9B26F">
            <w:pPr>
              <w:spacing w:line="576" w:lineRule="exact"/>
              <w:jc w:val="center"/>
              <w:rPr>
                <w:szCs w:val="21"/>
              </w:rPr>
            </w:pPr>
          </w:p>
          <w:p w14:paraId="0E1B10C8">
            <w:pPr>
              <w:spacing w:line="576" w:lineRule="exact"/>
              <w:jc w:val="center"/>
              <w:rPr>
                <w:szCs w:val="21"/>
              </w:rPr>
            </w:pPr>
            <w:r>
              <w:rPr>
                <w:rFonts w:hint="eastAsia"/>
                <w:szCs w:val="21"/>
              </w:rPr>
              <w:t>领导签名：（盖章）          日期：</w:t>
            </w:r>
          </w:p>
        </w:tc>
      </w:tr>
    </w:tbl>
    <w:p w14:paraId="001D2862">
      <w:pPr>
        <w:spacing w:line="576" w:lineRule="exact"/>
        <w:jc w:val="left"/>
        <w:rPr>
          <w:szCs w:val="21"/>
        </w:rPr>
      </w:pPr>
      <w:r>
        <w:rPr>
          <w:rFonts w:hint="eastAsia"/>
          <w:szCs w:val="21"/>
        </w:rPr>
        <w:t>注：验收单后要附上至少3张验收现场照片及验收相关资料。</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422B95-E212-4DD7-94FA-E1022B99E30E}"/>
  </w:font>
  <w:font w:name="黑体">
    <w:panose1 w:val="02010609060101010101"/>
    <w:charset w:val="86"/>
    <w:family w:val="auto"/>
    <w:pitch w:val="default"/>
    <w:sig w:usb0="800002BF" w:usb1="38CF7CFA" w:usb2="00000016" w:usb3="00000000" w:csb0="00040001" w:csb1="00000000"/>
    <w:embedRegular r:id="rId2" w:fontKey="{4CAB576D-3846-485B-ADF6-04DAB2A15B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43C002E-BD37-48C1-AFB9-A97BDD66645B}"/>
  </w:font>
  <w:font w:name="仿宋">
    <w:panose1 w:val="02010609060101010101"/>
    <w:charset w:val="86"/>
    <w:family w:val="modern"/>
    <w:pitch w:val="default"/>
    <w:sig w:usb0="800002BF" w:usb1="38CF7CFA" w:usb2="00000016" w:usb3="00000000" w:csb0="00040001" w:csb1="00000000"/>
    <w:embedRegular r:id="rId4" w:fontKey="{45B81C6F-6B19-41FF-97FD-E12E3453B134}"/>
  </w:font>
  <w:font w:name="方正小标宋简体">
    <w:panose1 w:val="03000509000000000000"/>
    <w:charset w:val="86"/>
    <w:family w:val="auto"/>
    <w:pitch w:val="default"/>
    <w:sig w:usb0="00000001" w:usb1="080E0000" w:usb2="00000000" w:usb3="00000000" w:csb0="00040000" w:csb1="00000000"/>
    <w:embedRegular r:id="rId5" w:fontKey="{B0CCEA92-629E-4DD9-A3DD-EC424F57C9B3}"/>
  </w:font>
  <w:font w:name="楷体_GB2312">
    <w:panose1 w:val="02010609030101010101"/>
    <w:charset w:val="86"/>
    <w:family w:val="auto"/>
    <w:pitch w:val="default"/>
    <w:sig w:usb0="00000001" w:usb1="080E0000" w:usb2="00000000" w:usb3="00000000" w:csb0="00040000" w:csb1="00000000"/>
    <w:embedRegular r:id="rId6" w:fontKey="{20A3A4ED-1397-4C0C-AB11-5C296841CE84}"/>
  </w:font>
  <w:font w:name="楷体">
    <w:panose1 w:val="02010609060101010101"/>
    <w:charset w:val="86"/>
    <w:family w:val="modern"/>
    <w:pitch w:val="default"/>
    <w:sig w:usb0="800002BF" w:usb1="38CF7CFA" w:usb2="00000016" w:usb3="00000000" w:csb0="00040001" w:csb1="00000000"/>
    <w:embedRegular r:id="rId7" w:fontKey="{1C5A1793-7D74-4C95-8A2A-F62EE812E0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D213">
    <w:pPr>
      <w:autoSpaceDE w:val="0"/>
      <w:adjustRightInd w:val="0"/>
      <w:snapToGrid w:val="0"/>
      <w:spacing w:line="175" w:lineRule="auto"/>
      <w:ind w:left="12254" w:firstLine="560" w:firstLineChars="200"/>
      <w:textAlignment w:val="baseline"/>
      <w:rPr>
        <w:rFonts w:ascii="仿宋" w:hAnsi="仿宋" w:eastAsia="仿宋" w:cs="仿宋"/>
        <w:snapToGrid w:val="0"/>
        <w:color w:val="000000"/>
        <w:kern w:val="0"/>
        <w:sz w:val="28"/>
        <w:szCs w:val="28"/>
        <w:lang w:eastAsia="en-US"/>
      </w:rPr>
    </w:pPr>
    <w:r>
      <w:rPr>
        <w:rFonts w:ascii="Arial" w:hAnsi="Arial" w:eastAsia="仿宋_GB2312" w:cs="Arial"/>
        <w:snapToGrid w:val="0"/>
        <w:color w:val="000000"/>
        <w:kern w:val="0"/>
        <w:sz w:val="28"/>
        <w:szCs w:val="21"/>
      </w:rP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9E5111">
                          <w:pPr>
                            <w:pStyle w:val="3"/>
                            <w:ind w:firstLine="360"/>
                          </w:pPr>
                          <w:r>
                            <w:t>—</w:t>
                          </w:r>
                          <w:r>
                            <w:fldChar w:fldCharType="begin"/>
                          </w:r>
                          <w:r>
                            <w:instrText xml:space="preserve"> PAGE  \* MERGEFORMAT </w:instrText>
                          </w:r>
                          <w:r>
                            <w:fldChar w:fldCharType="separate"/>
                          </w:r>
                          <w:r>
                            <w:t>6</w:t>
                          </w:r>
                          <w:r>
                            <w:fldChar w:fldCharType="end"/>
                          </w:r>
                          <w:r>
                            <w:t>—</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089E5111">
                    <w:pPr>
                      <w:pStyle w:val="3"/>
                      <w:ind w:firstLine="360"/>
                    </w:pPr>
                    <w:r>
                      <w:t>—</w:t>
                    </w:r>
                    <w:r>
                      <w:fldChar w:fldCharType="begin"/>
                    </w:r>
                    <w:r>
                      <w:instrText xml:space="preserve"> PAGE  \* MERGEFORMAT </w:instrText>
                    </w:r>
                    <w:r>
                      <w:fldChar w:fldCharType="separate"/>
                    </w:r>
                    <w:r>
                      <w:t>6</w:t>
                    </w:r>
                    <w:r>
                      <w:fldChar w:fldCharType="end"/>
                    </w:r>
                    <w: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5451">
    <w:pPr>
      <w:pStyle w:val="4"/>
      <w:ind w:firstLine="0" w:firstLineChars="0"/>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6"/>
      <w:numFmt w:val="chineseCounting"/>
      <w:suff w:val="nothing"/>
      <w:lvlText w:val="%1、"/>
      <w:lvlJc w:val="left"/>
      <w:rPr>
        <w:rFonts w:hint="eastAsia"/>
      </w:rPr>
    </w:lvl>
  </w:abstractNum>
  <w:abstractNum w:abstractNumId="1">
    <w:nsid w:val="756B4DCE"/>
    <w:multiLevelType w:val="singleLevel"/>
    <w:tmpl w:val="756B4DC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E3"/>
    <w:rsid w:val="000C0EAD"/>
    <w:rsid w:val="001C64D4"/>
    <w:rsid w:val="005A6C77"/>
    <w:rsid w:val="007F17A7"/>
    <w:rsid w:val="00A66FE3"/>
    <w:rsid w:val="00B43108"/>
    <w:rsid w:val="00B63FFA"/>
    <w:rsid w:val="00D54B7B"/>
    <w:rsid w:val="095E585D"/>
    <w:rsid w:val="0D3D7A96"/>
    <w:rsid w:val="10F93ED3"/>
    <w:rsid w:val="173914CE"/>
    <w:rsid w:val="18D577C1"/>
    <w:rsid w:val="1B57326C"/>
    <w:rsid w:val="1CAE4A99"/>
    <w:rsid w:val="261B0230"/>
    <w:rsid w:val="3CC23D50"/>
    <w:rsid w:val="4C933291"/>
    <w:rsid w:val="508F7D9B"/>
    <w:rsid w:val="5244074B"/>
    <w:rsid w:val="5A010BD3"/>
    <w:rsid w:val="5C58107B"/>
    <w:rsid w:val="5DA61B41"/>
    <w:rsid w:val="639D1315"/>
    <w:rsid w:val="648E5907"/>
    <w:rsid w:val="69BB24A5"/>
    <w:rsid w:val="6B450657"/>
    <w:rsid w:val="6ED93256"/>
    <w:rsid w:val="749355E2"/>
    <w:rsid w:val="7590026D"/>
    <w:rsid w:val="7D097C0B"/>
    <w:rsid w:val="7DF7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s="宋体"/>
      <w:sz w:val="58"/>
      <w:szCs w:val="58"/>
      <w:lang w:eastAsia="en-US"/>
    </w:rPr>
  </w:style>
  <w:style w:type="paragraph" w:styleId="3">
    <w:name w:val="footer"/>
    <w:basedOn w:val="1"/>
    <w:qFormat/>
    <w:uiPriority w:val="0"/>
    <w:pPr>
      <w:tabs>
        <w:tab w:val="center" w:pos="4153"/>
        <w:tab w:val="right" w:pos="8306"/>
      </w:tabs>
      <w:autoSpaceDE w:val="0"/>
      <w:adjustRightInd w:val="0"/>
      <w:snapToGrid w:val="0"/>
      <w:spacing w:line="560" w:lineRule="exact"/>
      <w:ind w:firstLine="420" w:firstLineChars="200"/>
      <w:jc w:val="left"/>
      <w:textAlignment w:val="baseline"/>
    </w:pPr>
    <w:rPr>
      <w:rFonts w:ascii="Arial" w:hAnsi="Arial" w:eastAsia="仿宋_GB2312" w:cs="Arial"/>
      <w:snapToGrid w:val="0"/>
      <w:color w:val="000000"/>
      <w:kern w:val="0"/>
      <w:sz w:val="18"/>
      <w:szCs w:val="21"/>
      <w:lang w:eastAsia="en-US"/>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autoSpaceDE w:val="0"/>
      <w:adjustRightInd w:val="0"/>
      <w:snapToGrid w:val="0"/>
      <w:ind w:firstLine="420" w:firstLineChars="200"/>
      <w:jc w:val="both"/>
      <w:textAlignment w:val="baseline"/>
    </w:pPr>
    <w:rPr>
      <w:rFonts w:ascii="Arial" w:hAnsi="Arial" w:eastAsia="仿宋_GB2312" w:cs="Arial"/>
      <w:snapToGrid w:val="0"/>
      <w:color w:val="000000"/>
      <w:sz w:val="18"/>
      <w:szCs w:val="21"/>
      <w:lang w:val="en-US" w:eastAsia="en-US" w:bidi="ar-SA"/>
    </w:rPr>
  </w:style>
  <w:style w:type="paragraph" w:styleId="5">
    <w:name w:val="toc 2"/>
    <w:basedOn w:val="1"/>
    <w:next w:val="1"/>
    <w:qFormat/>
    <w:uiPriority w:val="0"/>
    <w:pPr>
      <w:ind w:left="200" w:leftChars="200"/>
    </w:pPr>
    <w:rPr>
      <w:rFonts w:hint="eastAsia"/>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Table Text"/>
    <w:basedOn w:val="1"/>
    <w:qFormat/>
    <w:uiPriority w:val="0"/>
    <w:rPr>
      <w:rFonts w:ascii="仿宋" w:hAnsi="仿宋" w:eastAsia="仿宋" w:cs="仿宋"/>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87DA4-3B51-4A8F-AA57-88A50F7F2B9B}">
  <ds:schemaRefs/>
</ds:datastoreItem>
</file>

<file path=docProps/app.xml><?xml version="1.0" encoding="utf-8"?>
<Properties xmlns="http://schemas.openxmlformats.org/officeDocument/2006/extended-properties" xmlns:vt="http://schemas.openxmlformats.org/officeDocument/2006/docPropsVTypes">
  <Template>Normal</Template>
  <Pages>10</Pages>
  <Words>3777</Words>
  <Characters>3844</Characters>
  <Lines>32</Lines>
  <Paragraphs>9</Paragraphs>
  <TotalTime>19</TotalTime>
  <ScaleCrop>false</ScaleCrop>
  <LinksUpToDate>false</LinksUpToDate>
  <CharactersWithSpaces>4339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2025-05-20T08:19:00Z</dcterms:created>
  <dc:creator>Administrator</dc:creator>
  <cp:lastModifiedBy>尤鱼</cp:lastModifiedBy>
  <cp:lastPrinted>2025-05-20T00:45:00Z</cp:lastPrinted>
  <dcterms:modified xsi:type="dcterms:W3CDTF">2025-05-22T02:43:07Z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79E43F07632D42ADBE0FBCC2DC94D3F2_13</vt:lpwstr>
  </property>
  <property fmtid="{D5CDD505-2E9C-101B-9397-08002B2CF9AE}" pid="4" name="KSOTemplateDocerSaveRecord">
    <vt:lpwstr>eyJoZGlkIjoiNDI2MGZiY2QzNmMyYTJiNWEyOWRlNzgwZGEzYzhiNDYiLCJ1c2VySWQiOiI2ODM1MTUwODcifQ==</vt:lpwstr>
  </property>
</Properties>
</file>