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新丰县林木采伐管理办法</w:t>
      </w:r>
    </w:p>
    <w:p>
      <w:pPr>
        <w:pStyle w:val="18"/>
        <w:keepNext/>
        <w:keepLines/>
        <w:pageBreakBefore w:val="0"/>
        <w:widowControl w:val="0"/>
        <w:kinsoku/>
        <w:wordWrap/>
        <w:overflowPunct/>
        <w:topLinePunct w:val="0"/>
        <w:autoSpaceDE/>
        <w:autoSpaceDN/>
        <w:bidi w:val="0"/>
        <w:adjustRightInd/>
        <w:snapToGrid/>
        <w:spacing w:after="0" w:line="560" w:lineRule="exact"/>
        <w:textAlignment w:val="auto"/>
        <w:rPr>
          <w:rFonts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eastAsia="zh-CN"/>
        </w:rPr>
        <w:t>（</w:t>
      </w:r>
      <w:r>
        <w:rPr>
          <w:rFonts w:hint="eastAsia" w:ascii="仿宋" w:hAnsi="仿宋" w:eastAsia="仿宋" w:cs="仿宋"/>
          <w:color w:val="auto"/>
          <w:sz w:val="36"/>
          <w:szCs w:val="36"/>
          <w:highlight w:val="none"/>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eastAsia="黑体"/>
          <w:color w:val="auto"/>
          <w:sz w:val="32"/>
          <w:szCs w:val="32"/>
          <w:highlight w:val="none"/>
        </w:rPr>
      </w:pPr>
      <w:r>
        <w:rPr>
          <w:rFonts w:hint="eastAsia" w:ascii="黑体" w:eastAsia="黑体"/>
          <w:color w:val="auto"/>
          <w:sz w:val="32"/>
          <w:szCs w:val="32"/>
          <w:highlight w:val="none"/>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第一条</w:t>
      </w: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以习近平生态文明思想为指引，坚持绿水青山就是金山银山理念，为更好地保护我县森林资源，促进我县生态林业建设和社会经济的可持续发展，加强林木采伐管理工作，规范林木凭证采伐制度，切实保护人民群众生命财产安全，根据《中华人民共和国森林法》《中华人民共和国森林法实施条例》《广东省森林保护管理条例》等法律法规，结合我县实际情况，现制定本办法。</w:t>
      </w:r>
    </w:p>
    <w:p>
      <w:pPr>
        <w:keepNext w:val="0"/>
        <w:keepLines w:val="0"/>
        <w:pageBreakBefore w:val="0"/>
        <w:widowControl w:val="0"/>
        <w:kinsoku/>
        <w:wordWrap/>
        <w:overflowPunct/>
        <w:topLinePunct w:val="0"/>
        <w:autoSpaceDE/>
        <w:autoSpaceDN/>
        <w:bidi w:val="0"/>
        <w:adjustRightInd/>
        <w:snapToGrid/>
        <w:spacing w:line="560" w:lineRule="exact"/>
        <w:ind w:firstLine="578" w:firstLineChars="180"/>
        <w:textAlignment w:val="auto"/>
        <w:rPr>
          <w:rFonts w:hint="eastAsia" w:ascii="仿宋_GB2312" w:eastAsia="仿宋_GB2312"/>
          <w:color w:val="auto"/>
          <w:sz w:val="32"/>
          <w:szCs w:val="32"/>
          <w:highlight w:val="none"/>
        </w:rPr>
      </w:pPr>
      <w:r>
        <w:rPr>
          <w:rFonts w:ascii="仿宋_GB2312" w:eastAsia="仿宋_GB2312"/>
          <w:b/>
          <w:bCs/>
          <w:color w:val="auto"/>
          <w:sz w:val="32"/>
          <w:szCs w:val="32"/>
          <w:highlight w:val="none"/>
        </w:rPr>
        <w:t>第二条</w:t>
      </w:r>
      <w:r>
        <w:rPr>
          <w:rFonts w:ascii="仿宋_GB2312" w:eastAsia="仿宋_GB2312"/>
          <w:color w:val="auto"/>
          <w:sz w:val="32"/>
          <w:szCs w:val="32"/>
          <w:highlight w:val="none"/>
        </w:rPr>
        <w:t xml:space="preserve"> </w:t>
      </w:r>
      <w:r>
        <w:rPr>
          <w:rFonts w:hint="eastAsia"/>
          <w:color w:val="auto"/>
          <w:sz w:val="32"/>
          <w:szCs w:val="32"/>
          <w:highlight w:val="none"/>
          <w:lang w:val="en-US" w:eastAsia="zh-CN"/>
        </w:rPr>
        <w:t>本办法适用于</w:t>
      </w:r>
      <w:r>
        <w:rPr>
          <w:rFonts w:ascii="仿宋_GB2312" w:eastAsia="仿宋_GB2312"/>
          <w:color w:val="auto"/>
          <w:sz w:val="32"/>
          <w:szCs w:val="32"/>
          <w:highlight w:val="none"/>
        </w:rPr>
        <w:t>本</w:t>
      </w:r>
      <w:r>
        <w:rPr>
          <w:rFonts w:hint="eastAsia"/>
          <w:color w:val="auto"/>
          <w:sz w:val="32"/>
          <w:szCs w:val="32"/>
          <w:highlight w:val="none"/>
          <w:lang w:val="en-US" w:eastAsia="zh-CN"/>
        </w:rPr>
        <w:t>县行政界线</w:t>
      </w:r>
      <w:r>
        <w:rPr>
          <w:rFonts w:ascii="仿宋_GB2312" w:eastAsia="仿宋_GB2312"/>
          <w:color w:val="auto"/>
          <w:sz w:val="32"/>
          <w:szCs w:val="32"/>
          <w:highlight w:val="none"/>
        </w:rPr>
        <w:t>内</w:t>
      </w:r>
      <w:r>
        <w:rPr>
          <w:rFonts w:hint="eastAsia"/>
          <w:color w:val="auto"/>
          <w:sz w:val="32"/>
          <w:szCs w:val="32"/>
          <w:highlight w:val="none"/>
          <w:lang w:val="en-US" w:eastAsia="zh-CN"/>
        </w:rPr>
        <w:t>林地上的</w:t>
      </w:r>
      <w:r>
        <w:rPr>
          <w:rFonts w:ascii="仿宋_GB2312" w:eastAsia="仿宋_GB2312"/>
          <w:color w:val="auto"/>
          <w:sz w:val="32"/>
          <w:szCs w:val="32"/>
          <w:highlight w:val="none"/>
        </w:rPr>
        <w:t>林木采伐</w:t>
      </w:r>
      <w:r>
        <w:rPr>
          <w:rFonts w:hint="eastAsia"/>
          <w:color w:val="auto"/>
          <w:sz w:val="32"/>
          <w:szCs w:val="32"/>
          <w:highlight w:val="none"/>
          <w:lang w:val="en-US" w:eastAsia="zh-CN"/>
        </w:rPr>
        <w:t>管理</w:t>
      </w:r>
      <w:r>
        <w:rPr>
          <w:rFonts w:ascii="仿宋_GB2312" w:eastAsia="仿宋_GB2312"/>
          <w:color w:val="auto"/>
          <w:sz w:val="32"/>
          <w:szCs w:val="32"/>
          <w:highlight w:val="none"/>
        </w:rPr>
        <w:t>。</w:t>
      </w:r>
      <w:r>
        <w:rPr>
          <w:rFonts w:hint="eastAsia" w:ascii="仿宋_GB2312" w:eastAsia="仿宋_GB2312"/>
          <w:color w:val="auto"/>
          <w:sz w:val="32"/>
          <w:szCs w:val="32"/>
          <w:highlight w:val="none"/>
        </w:rPr>
        <w:t>法律法规另有规定的除外。</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 采伐限额管理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kern w:val="10"/>
          <w:sz w:val="32"/>
          <w:szCs w:val="32"/>
          <w:highlight w:val="none"/>
        </w:rPr>
        <w:t>落实采伐</w:t>
      </w:r>
      <w:r>
        <w:rPr>
          <w:rFonts w:hint="eastAsia" w:hAnsi="仿宋_GB2312" w:cs="仿宋_GB2312"/>
          <w:kern w:val="10"/>
          <w:sz w:val="32"/>
          <w:szCs w:val="32"/>
          <w:highlight w:val="none"/>
          <w:lang w:val="en-US" w:eastAsia="zh-CN"/>
        </w:rPr>
        <w:t>限额管理</w:t>
      </w:r>
      <w:r>
        <w:rPr>
          <w:rFonts w:hint="eastAsia" w:ascii="仿宋_GB2312" w:hAnsi="仿宋_GB2312" w:eastAsia="仿宋_GB2312" w:cs="仿宋_GB2312"/>
          <w:kern w:val="10"/>
          <w:sz w:val="32"/>
          <w:szCs w:val="32"/>
          <w:highlight w:val="none"/>
        </w:rPr>
        <w:t>。</w:t>
      </w:r>
      <w:r>
        <w:rPr>
          <w:rFonts w:hint="eastAsia" w:hAnsi="仿宋_GB2312" w:cs="仿宋_GB2312"/>
          <w:kern w:val="10"/>
          <w:sz w:val="32"/>
          <w:szCs w:val="32"/>
          <w:highlight w:val="none"/>
          <w:lang w:val="en-US" w:eastAsia="zh-CN"/>
        </w:rPr>
        <w:t>县林业局每年结合</w:t>
      </w:r>
      <w:r>
        <w:rPr>
          <w:rFonts w:hint="eastAsia" w:ascii="仿宋_GB2312" w:hAnsi="仿宋_GB2312" w:eastAsia="仿宋_GB2312" w:cs="仿宋_GB2312"/>
          <w:kern w:val="10"/>
          <w:sz w:val="32"/>
          <w:szCs w:val="32"/>
          <w:highlight w:val="none"/>
        </w:rPr>
        <w:t>各镇（街）</w:t>
      </w:r>
      <w:r>
        <w:rPr>
          <w:rFonts w:hint="eastAsia" w:hAnsi="仿宋_GB2312" w:cs="仿宋_GB2312"/>
          <w:kern w:val="10"/>
          <w:sz w:val="32"/>
          <w:szCs w:val="32"/>
          <w:highlight w:val="none"/>
          <w:lang w:val="en-US" w:eastAsia="zh-CN"/>
        </w:rPr>
        <w:t>上年度的采伐情况以及实际需求进行指标分配，各镇（街）收到下达的采伐指标后，</w:t>
      </w:r>
      <w:r>
        <w:rPr>
          <w:rFonts w:hint="eastAsia" w:ascii="仿宋_GB2312" w:hAnsi="仿宋_GB2312" w:eastAsia="仿宋_GB2312" w:cs="仿宋_GB2312"/>
          <w:kern w:val="10"/>
          <w:sz w:val="32"/>
          <w:szCs w:val="32"/>
          <w:highlight w:val="none"/>
        </w:rPr>
        <w:t>根据</w:t>
      </w:r>
      <w:r>
        <w:rPr>
          <w:rFonts w:hint="eastAsia" w:hAnsi="仿宋_GB2312" w:cs="仿宋_GB2312"/>
          <w:kern w:val="10"/>
          <w:sz w:val="32"/>
          <w:szCs w:val="32"/>
          <w:highlight w:val="none"/>
          <w:lang w:val="en-US" w:eastAsia="zh-CN"/>
        </w:rPr>
        <w:t>采伐分配</w:t>
      </w:r>
      <w:r>
        <w:rPr>
          <w:rFonts w:hint="eastAsia" w:ascii="仿宋_GB2312" w:hAnsi="仿宋_GB2312" w:eastAsia="仿宋_GB2312" w:cs="仿宋_GB2312"/>
          <w:kern w:val="10"/>
          <w:sz w:val="32"/>
          <w:szCs w:val="32"/>
          <w:highlight w:val="none"/>
        </w:rPr>
        <w:t>原则</w:t>
      </w:r>
      <w:r>
        <w:rPr>
          <w:rFonts w:hint="eastAsia" w:hAnsi="仿宋_GB2312" w:cs="仿宋_GB2312"/>
          <w:kern w:val="10"/>
          <w:sz w:val="32"/>
          <w:szCs w:val="32"/>
          <w:highlight w:val="none"/>
          <w:lang w:val="en-US" w:eastAsia="zh-CN"/>
        </w:rPr>
        <w:t>进行</w:t>
      </w:r>
      <w:r>
        <w:rPr>
          <w:rFonts w:hint="eastAsia" w:ascii="仿宋_GB2312" w:hAnsi="仿宋_GB2312" w:eastAsia="仿宋_GB2312" w:cs="仿宋_GB2312"/>
          <w:kern w:val="10"/>
          <w:sz w:val="32"/>
          <w:szCs w:val="32"/>
          <w:highlight w:val="none"/>
        </w:rPr>
        <w:t>指标分配。</w:t>
      </w:r>
      <w:r>
        <w:rPr>
          <w:rFonts w:hint="eastAsia" w:hAnsi="仿宋_GB2312" w:cs="仿宋_GB2312"/>
          <w:kern w:val="10"/>
          <w:sz w:val="32"/>
          <w:szCs w:val="32"/>
          <w:highlight w:val="none"/>
          <w:lang w:val="en-US" w:eastAsia="zh-CN"/>
        </w:rPr>
        <w:t>各</w:t>
      </w:r>
      <w:r>
        <w:rPr>
          <w:rFonts w:hint="eastAsia" w:ascii="仿宋_GB2312" w:hAnsi="仿宋_GB2312" w:eastAsia="仿宋_GB2312" w:cs="仿宋_GB2312"/>
          <w:kern w:val="10"/>
          <w:sz w:val="32"/>
          <w:szCs w:val="32"/>
          <w:highlight w:val="none"/>
        </w:rPr>
        <w:t>镇（街）</w:t>
      </w:r>
      <w:r>
        <w:rPr>
          <w:rFonts w:hint="eastAsia" w:hAnsi="仿宋_GB2312" w:cs="仿宋_GB2312"/>
          <w:kern w:val="10"/>
          <w:sz w:val="32"/>
          <w:szCs w:val="32"/>
          <w:highlight w:val="none"/>
          <w:lang w:val="en-US" w:eastAsia="zh-CN"/>
        </w:rPr>
        <w:t>应安排工作人员开展现地核实查验</w:t>
      </w:r>
      <w:r>
        <w:rPr>
          <w:rFonts w:hint="eastAsia" w:ascii="仿宋_GB2312" w:hAnsi="仿宋_GB2312" w:eastAsia="仿宋_GB2312" w:cs="仿宋_GB2312"/>
          <w:kern w:val="10"/>
          <w:sz w:val="32"/>
          <w:szCs w:val="32"/>
          <w:highlight w:val="none"/>
        </w:rPr>
        <w:t>，做到公平、公正、公开，增强指标分配的透明度</w:t>
      </w:r>
      <w:r>
        <w:rPr>
          <w:rFonts w:hint="eastAsia" w:hAnsi="仿宋_GB2312" w:cs="仿宋_GB2312"/>
          <w:kern w:val="10"/>
          <w:sz w:val="32"/>
          <w:szCs w:val="32"/>
          <w:highlight w:val="none"/>
          <w:lang w:eastAsia="zh-CN"/>
        </w:rPr>
        <w:t>，</w:t>
      </w:r>
      <w:r>
        <w:rPr>
          <w:rFonts w:hint="eastAsia" w:hAnsi="仿宋_GB2312" w:cs="仿宋_GB2312"/>
          <w:kern w:val="10"/>
          <w:sz w:val="32"/>
          <w:szCs w:val="32"/>
          <w:highlight w:val="none"/>
          <w:lang w:val="en-US" w:eastAsia="zh-CN"/>
        </w:rPr>
        <w:t>指标分配后形成</w:t>
      </w:r>
      <w:r>
        <w:rPr>
          <w:rFonts w:hint="eastAsia" w:ascii="仿宋_GB2312" w:hAnsi="仿宋_GB2312" w:eastAsia="仿宋_GB2312" w:cs="仿宋_GB2312"/>
          <w:color w:val="auto"/>
          <w:sz w:val="32"/>
          <w:szCs w:val="32"/>
          <w:highlight w:val="none"/>
          <w:lang w:val="en-US" w:eastAsia="zh-CN"/>
        </w:rPr>
        <w:t>本</w:t>
      </w:r>
      <w:r>
        <w:rPr>
          <w:rFonts w:hint="eastAsia" w:hAnsi="仿宋_GB2312" w:cs="仿宋_GB2312"/>
          <w:color w:val="auto"/>
          <w:sz w:val="32"/>
          <w:szCs w:val="32"/>
          <w:highlight w:val="none"/>
          <w:lang w:val="en-US" w:eastAsia="zh-CN"/>
        </w:rPr>
        <w:t>辖区</w:t>
      </w:r>
      <w:r>
        <w:rPr>
          <w:rFonts w:hint="eastAsia" w:ascii="仿宋_GB2312" w:hAnsi="仿宋_GB2312" w:eastAsia="仿宋_GB2312" w:cs="仿宋_GB2312"/>
          <w:color w:val="auto"/>
          <w:sz w:val="32"/>
          <w:szCs w:val="32"/>
          <w:highlight w:val="none"/>
          <w:lang w:val="en-US" w:eastAsia="zh-CN"/>
        </w:rPr>
        <w:t>的林木采伐分配表。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采伐分配原则。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hAnsi="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（一）符合林木采伐相关法律法规的规定；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hAnsi="仿宋_GB2312" w:cs="仿宋_GB2312"/>
          <w:kern w:val="10"/>
          <w:sz w:val="32"/>
          <w:szCs w:val="32"/>
          <w:lang w:eastAsia="zh-CN"/>
        </w:rPr>
      </w:pPr>
      <w:r>
        <w:rPr>
          <w:rFonts w:hint="eastAsia" w:hAnsi="仿宋_GB2312" w:cs="仿宋_GB2312"/>
          <w:color w:val="auto"/>
          <w:sz w:val="32"/>
          <w:szCs w:val="32"/>
          <w:highlight w:val="none"/>
          <w:lang w:val="en-US" w:eastAsia="zh-CN"/>
        </w:rPr>
        <w:t>（二）</w:t>
      </w:r>
      <w:r>
        <w:rPr>
          <w:rFonts w:hint="eastAsia" w:ascii="仿宋_GB2312" w:hAnsi="仿宋_GB2312" w:eastAsia="仿宋_GB2312" w:cs="仿宋_GB2312"/>
          <w:kern w:val="10"/>
          <w:sz w:val="32"/>
          <w:szCs w:val="32"/>
        </w:rPr>
        <w:t>小户优先，大户合理安排</w:t>
      </w:r>
      <w:r>
        <w:rPr>
          <w:rFonts w:hint="eastAsia" w:hAnsi="仿宋_GB2312" w:cs="仿宋_GB2312"/>
          <w:kern w:val="1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hAnsi="仿宋_GB2312" w:cs="仿宋_GB2312"/>
          <w:kern w:val="10"/>
          <w:sz w:val="32"/>
          <w:szCs w:val="32"/>
          <w:lang w:eastAsia="zh-CN"/>
        </w:rPr>
      </w:pPr>
      <w:r>
        <w:rPr>
          <w:rFonts w:hint="eastAsia" w:hAnsi="仿宋_GB2312" w:cs="仿宋_GB2312"/>
          <w:kern w:val="10"/>
          <w:sz w:val="32"/>
          <w:szCs w:val="32"/>
          <w:lang w:eastAsia="zh-CN"/>
        </w:rPr>
        <w:t>（</w:t>
      </w:r>
      <w:r>
        <w:rPr>
          <w:rFonts w:hint="eastAsia" w:hAnsi="仿宋_GB2312" w:cs="仿宋_GB2312"/>
          <w:kern w:val="10"/>
          <w:sz w:val="32"/>
          <w:szCs w:val="32"/>
          <w:lang w:val="en-US" w:eastAsia="zh-CN"/>
        </w:rPr>
        <w:t>三</w:t>
      </w:r>
      <w:r>
        <w:rPr>
          <w:rFonts w:hint="eastAsia" w:hAnsi="仿宋_GB2312" w:cs="仿宋_GB2312"/>
          <w:kern w:val="10"/>
          <w:sz w:val="32"/>
          <w:szCs w:val="32"/>
          <w:lang w:eastAsia="zh-CN"/>
        </w:rPr>
        <w:t>）</w:t>
      </w:r>
      <w:r>
        <w:rPr>
          <w:rFonts w:hint="eastAsia" w:ascii="仿宋_GB2312" w:hAnsi="仿宋_GB2312" w:eastAsia="仿宋_GB2312" w:cs="仿宋_GB2312"/>
          <w:kern w:val="10"/>
          <w:sz w:val="32"/>
          <w:szCs w:val="32"/>
        </w:rPr>
        <w:t>林农的自留山林木及</w:t>
      </w:r>
      <w:r>
        <w:rPr>
          <w:rFonts w:hint="eastAsia" w:hAnsi="仿宋_GB2312" w:cs="仿宋_GB2312"/>
          <w:kern w:val="10"/>
          <w:sz w:val="32"/>
          <w:szCs w:val="32"/>
          <w:lang w:val="en-US" w:eastAsia="zh-CN"/>
        </w:rPr>
        <w:t>桉</w:t>
      </w:r>
      <w:r>
        <w:rPr>
          <w:rFonts w:hint="eastAsia" w:ascii="仿宋_GB2312" w:hAnsi="仿宋_GB2312" w:eastAsia="仿宋_GB2312" w:cs="仿宋_GB2312"/>
          <w:kern w:val="10"/>
          <w:sz w:val="32"/>
          <w:szCs w:val="32"/>
        </w:rPr>
        <w:t>树采伐后愿意改种乡土树种的地块优先安排采伐指标</w:t>
      </w:r>
      <w:r>
        <w:rPr>
          <w:rFonts w:hint="eastAsia" w:hAnsi="仿宋_GB2312" w:cs="仿宋_GB2312"/>
          <w:kern w:val="1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hAnsi="仿宋_GB2312" w:cs="仿宋_GB2312"/>
          <w:kern w:val="10"/>
          <w:sz w:val="32"/>
          <w:szCs w:val="32"/>
          <w:lang w:val="en-US" w:eastAsia="zh-CN"/>
        </w:rPr>
      </w:pPr>
      <w:r>
        <w:rPr>
          <w:rFonts w:hint="eastAsia" w:hAnsi="仿宋_GB2312" w:cs="仿宋_GB2312"/>
          <w:kern w:val="10"/>
          <w:sz w:val="32"/>
          <w:szCs w:val="32"/>
          <w:lang w:eastAsia="zh-CN"/>
        </w:rPr>
        <w:t>（</w:t>
      </w:r>
      <w:r>
        <w:rPr>
          <w:rFonts w:hint="eastAsia" w:hAnsi="仿宋_GB2312" w:cs="仿宋_GB2312"/>
          <w:kern w:val="10"/>
          <w:sz w:val="32"/>
          <w:szCs w:val="32"/>
          <w:lang w:val="en-US" w:eastAsia="zh-CN"/>
        </w:rPr>
        <w:t>四</w:t>
      </w:r>
      <w:r>
        <w:rPr>
          <w:rFonts w:hint="eastAsia" w:hAnsi="仿宋_GB2312" w:cs="仿宋_GB2312"/>
          <w:kern w:val="10"/>
          <w:sz w:val="32"/>
          <w:szCs w:val="32"/>
          <w:lang w:eastAsia="zh-CN"/>
        </w:rPr>
        <w:t>）</w:t>
      </w:r>
      <w:r>
        <w:rPr>
          <w:rFonts w:hint="eastAsia" w:ascii="仿宋_GB2312" w:hAnsi="仿宋_GB2312" w:eastAsia="仿宋_GB2312" w:cs="仿宋_GB2312"/>
          <w:sz w:val="32"/>
          <w:szCs w:val="40"/>
          <w:lang w:val="en-US" w:eastAsia="zh-CN"/>
        </w:rPr>
        <w:t>优先保障林业产业（竹、油茶等）、疫木除治以及森林质量精准提升林分林相优化造林项目</w:t>
      </w:r>
      <w:r>
        <w:rPr>
          <w:rFonts w:hint="eastAsia" w:hAnsi="仿宋_GB2312" w:cs="仿宋_GB2312"/>
          <w:sz w:val="32"/>
          <w:szCs w:val="4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hAnsi="仿宋_GB2312" w:eastAsia="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（五）</w:t>
      </w:r>
      <w:r>
        <w:rPr>
          <w:rFonts w:hint="eastAsia" w:ascii="仿宋_GB2312" w:hAnsi="仿宋_GB2312" w:eastAsia="仿宋_GB2312" w:cs="仿宋_GB2312"/>
          <w:kern w:val="10"/>
          <w:sz w:val="32"/>
          <w:szCs w:val="32"/>
        </w:rPr>
        <w:t>有纠纷及法律规定不能采伐的不予安排</w:t>
      </w:r>
      <w:r>
        <w:rPr>
          <w:rFonts w:hint="eastAsia" w:hAnsi="仿宋_GB2312" w:cs="仿宋_GB2312"/>
          <w:kern w:val="10"/>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10"/>
          <w:sz w:val="32"/>
          <w:szCs w:val="32"/>
          <w:highlight w:val="none"/>
          <w:lang w:val="en-US" w:eastAsia="zh-CN"/>
        </w:rPr>
      </w:pPr>
      <w:r>
        <w:rPr>
          <w:rFonts w:hint="eastAsia" w:ascii="仿宋_GB2312" w:hAnsi="仿宋_GB2312" w:eastAsia="仿宋_GB2312" w:cs="仿宋_GB2312"/>
          <w:kern w:val="10"/>
          <w:sz w:val="32"/>
          <w:szCs w:val="32"/>
          <w:highlight w:val="none"/>
          <w:lang w:val="en-US" w:eastAsia="zh-CN"/>
        </w:rPr>
        <w:t>采伐非林地上的集体林木和农村居民采伐自留地、房前屋后个人所有的零星林木</w:t>
      </w:r>
      <w:r>
        <w:rPr>
          <w:rFonts w:hint="eastAsia" w:hAnsi="仿宋_GB2312" w:cs="仿宋_GB2312"/>
          <w:kern w:val="10"/>
          <w:sz w:val="32"/>
          <w:szCs w:val="32"/>
          <w:highlight w:val="none"/>
          <w:lang w:val="en-US" w:eastAsia="zh-CN"/>
        </w:rPr>
        <w:t>，不纳入限额管理</w:t>
      </w:r>
      <w:r>
        <w:rPr>
          <w:rFonts w:hint="eastAsia" w:ascii="仿宋_GB2312" w:hAnsi="仿宋_GB2312" w:eastAsia="仿宋_GB2312" w:cs="仿宋_GB2312"/>
          <w:kern w:val="10"/>
          <w:sz w:val="32"/>
          <w:szCs w:val="32"/>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default" w:ascii="黑体" w:eastAsia="黑体"/>
          <w:color w:val="auto"/>
          <w:sz w:val="32"/>
          <w:szCs w:val="32"/>
          <w:highlight w:val="none"/>
          <w:lang w:val="en-US" w:eastAsia="zh-CN"/>
        </w:rPr>
      </w:pPr>
      <w:r>
        <w:rPr>
          <w:rFonts w:hint="eastAsia" w:ascii="黑体" w:eastAsia="黑体"/>
          <w:color w:val="auto"/>
          <w:sz w:val="32"/>
          <w:szCs w:val="32"/>
          <w:highlight w:val="none"/>
        </w:rPr>
        <w:t xml:space="preserve"> 林木采伐许可证管理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hAnsi="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采伐、采挖林地上的林木应申请办理林木采伐许可证。农村居民自留地和房前屋后个人所有的零星林木除外。</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hAnsi="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以更新采伐为目的，采伐以生产果品和食用油料、饮料、调料，以及工业原料、药材等为主要目的的经济林木，应当办理采伐许可证。</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hAnsi="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计划申请。申请人需要采伐林木的，向所在镇（街）提出书面申请。申请人还需提交下列有关材料: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（一）林木采伐申请表，由申请人填写采伐林木的原因、地点、林种、树种、面积、蓄积量、采伐方式及更新措施等内容；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（二）申请人身份证明材料，如代表企业办理的提供书面委托书；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hAnsi="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（三）林权证、不动产权证、林木购买协议书或承包合同或者相关权属证明；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hAnsi="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（四）伐区调查设计书；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hAnsi="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（五）法律、法规规定的其他申请材料。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采伐农村集体经济组织所有的林木，必须提交经村民会议或者村民代表会议三分之二以上成员或代表同意的表决情况表。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采伐纳入我县桉树改造范围的，申请人应签订承诺书承诺在伐后当年或次年改种其它乡土树种。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申请采伐的林木属公益林或松材线虫病疫木的，还应严格按照其相应管理规定</w:t>
      </w:r>
      <w:r>
        <w:rPr>
          <w:rFonts w:hint="eastAsia" w:hAnsi="仿宋_GB2312" w:cs="仿宋_GB2312"/>
          <w:b w:val="0"/>
          <w:bCs w:val="0"/>
          <w:color w:val="auto"/>
          <w:sz w:val="32"/>
          <w:szCs w:val="32"/>
          <w:highlight w:val="none"/>
          <w:lang w:val="en-US" w:eastAsia="zh-CN"/>
        </w:rPr>
        <w:t>提交相应材料</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hAnsi="仿宋_GB2312" w:cs="仿宋_GB2312"/>
          <w:b/>
          <w:bCs/>
          <w:color w:val="auto"/>
          <w:sz w:val="32"/>
          <w:szCs w:val="32"/>
          <w:highlight w:val="none"/>
          <w:lang w:val="en-US" w:eastAsia="zh-CN"/>
        </w:rPr>
        <w:t>第九条</w:t>
      </w:r>
      <w:r>
        <w:rPr>
          <w:rFonts w:hint="eastAsia" w:hAnsi="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各镇（街）</w:t>
      </w:r>
      <w:r>
        <w:rPr>
          <w:rFonts w:hint="eastAsia" w:ascii="仿宋_GB2312" w:hAnsi="仿宋_GB2312" w:eastAsia="仿宋_GB2312" w:cs="仿宋_GB2312"/>
          <w:color w:val="auto"/>
          <w:sz w:val="32"/>
          <w:szCs w:val="32"/>
          <w:highlight w:val="none"/>
          <w:lang w:val="en-US" w:eastAsia="zh-CN"/>
        </w:rPr>
        <w:t>接到申请材料后，需对申请材料进行</w:t>
      </w:r>
      <w:r>
        <w:rPr>
          <w:rFonts w:hint="eastAsia" w:hAnsi="仿宋_GB2312" w:cs="仿宋_GB2312"/>
          <w:color w:val="auto"/>
          <w:sz w:val="32"/>
          <w:szCs w:val="32"/>
          <w:highlight w:val="none"/>
          <w:lang w:val="en-US" w:eastAsia="zh-CN"/>
        </w:rPr>
        <w:t>严格</w:t>
      </w:r>
      <w:r>
        <w:rPr>
          <w:rFonts w:hint="eastAsia" w:ascii="仿宋_GB2312" w:hAnsi="仿宋_GB2312" w:eastAsia="仿宋_GB2312" w:cs="仿宋_GB2312"/>
          <w:color w:val="auto"/>
          <w:sz w:val="32"/>
          <w:szCs w:val="32"/>
          <w:highlight w:val="none"/>
          <w:lang w:val="en-US" w:eastAsia="zh-CN"/>
        </w:rPr>
        <w:t>审核，派员对申请林木采伐的地块通过“广东省森林资源信息管理系统”进行现地核查，包括采伐范围、起源、树种、地类、森林类别、地理位置等信息</w:t>
      </w:r>
      <w:r>
        <w:rPr>
          <w:rFonts w:hint="eastAsia"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并作出审核意见。伐区所在村委会</w:t>
      </w:r>
      <w:r>
        <w:rPr>
          <w:rFonts w:hint="eastAsia" w:hAnsi="仿宋_GB2312" w:cs="仿宋_GB2312"/>
          <w:color w:val="auto"/>
          <w:sz w:val="32"/>
          <w:szCs w:val="32"/>
          <w:highlight w:val="none"/>
          <w:lang w:val="en-US" w:eastAsia="zh-CN"/>
        </w:rPr>
        <w:t>（小组）</w:t>
      </w:r>
      <w:r>
        <w:rPr>
          <w:rFonts w:hint="eastAsia" w:ascii="仿宋_GB2312" w:hAnsi="仿宋_GB2312" w:eastAsia="仿宋_GB2312" w:cs="仿宋_GB2312"/>
          <w:color w:val="auto"/>
          <w:sz w:val="32"/>
          <w:szCs w:val="32"/>
          <w:highlight w:val="none"/>
          <w:lang w:val="en-US" w:eastAsia="zh-CN"/>
        </w:rPr>
        <w:t>须作出有关权属的证明意见；镇（街）及村</w:t>
      </w:r>
      <w:r>
        <w:rPr>
          <w:rFonts w:hint="eastAsia" w:hAnsi="仿宋_GB2312" w:cs="仿宋_GB2312"/>
          <w:color w:val="auto"/>
          <w:sz w:val="32"/>
          <w:szCs w:val="32"/>
          <w:highlight w:val="none"/>
          <w:lang w:val="en-US" w:eastAsia="zh-CN"/>
        </w:rPr>
        <w:t>还</w:t>
      </w:r>
      <w:r>
        <w:rPr>
          <w:rFonts w:hint="eastAsia" w:ascii="仿宋_GB2312" w:hAnsi="仿宋_GB2312" w:eastAsia="仿宋_GB2312" w:cs="仿宋_GB2312"/>
          <w:color w:val="auto"/>
          <w:sz w:val="32"/>
          <w:szCs w:val="32"/>
          <w:highlight w:val="none"/>
          <w:lang w:val="en-US" w:eastAsia="zh-CN"/>
        </w:rPr>
        <w:t>须严格审核采伐</w:t>
      </w:r>
      <w:r>
        <w:rPr>
          <w:rFonts w:hint="eastAsia" w:hAnsi="仿宋_GB2312" w:cs="仿宋_GB2312"/>
          <w:color w:val="auto"/>
          <w:sz w:val="32"/>
          <w:szCs w:val="32"/>
          <w:highlight w:val="none"/>
          <w:lang w:val="en-US" w:eastAsia="zh-CN"/>
        </w:rPr>
        <w:t>后更新</w:t>
      </w:r>
      <w:r>
        <w:rPr>
          <w:rFonts w:hint="eastAsia" w:ascii="仿宋_GB2312" w:hAnsi="仿宋_GB2312" w:eastAsia="仿宋_GB2312" w:cs="仿宋_GB2312"/>
          <w:color w:val="auto"/>
          <w:sz w:val="32"/>
          <w:szCs w:val="32"/>
          <w:highlight w:val="none"/>
          <w:lang w:val="en-US" w:eastAsia="zh-CN"/>
        </w:rPr>
        <w:t>造林的内容</w:t>
      </w:r>
      <w:r>
        <w:rPr>
          <w:rFonts w:hint="eastAsia" w:hAnsi="仿宋_GB2312" w:cs="仿宋_GB2312"/>
          <w:color w:val="auto"/>
          <w:sz w:val="32"/>
          <w:szCs w:val="32"/>
          <w:highlight w:val="none"/>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3" w:firstLineChars="200"/>
        <w:textAlignment w:val="auto"/>
        <w:rPr>
          <w:rFonts w:hint="default" w:hAnsi="仿宋_GB2312" w:cs="仿宋_GB2312"/>
          <w:b w:val="0"/>
          <w:bCs w:val="0"/>
          <w:color w:val="auto"/>
          <w:sz w:val="32"/>
          <w:szCs w:val="32"/>
          <w:highlight w:val="none"/>
          <w:lang w:val="en-US" w:eastAsia="zh-CN"/>
        </w:rPr>
      </w:pPr>
      <w:r>
        <w:rPr>
          <w:rFonts w:hint="eastAsia" w:hAnsi="仿宋_GB2312" w:cs="仿宋_GB2312"/>
          <w:b/>
          <w:bCs/>
          <w:color w:val="auto"/>
          <w:sz w:val="32"/>
          <w:szCs w:val="32"/>
          <w:highlight w:val="none"/>
          <w:lang w:val="en-US" w:eastAsia="zh-CN"/>
        </w:rPr>
        <w:t>第十条</w:t>
      </w: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核发林木采伐许可证前，</w:t>
      </w:r>
      <w:r>
        <w:rPr>
          <w:rFonts w:hint="eastAsia" w:hAnsi="仿宋_GB2312" w:cs="仿宋_GB2312"/>
          <w:b w:val="0"/>
          <w:bCs w:val="0"/>
          <w:color w:val="auto"/>
          <w:sz w:val="32"/>
          <w:szCs w:val="32"/>
          <w:highlight w:val="none"/>
          <w:lang w:val="en-US" w:eastAsia="zh-CN"/>
        </w:rPr>
        <w:t>对审核无误的采伐申请</w:t>
      </w:r>
      <w:r>
        <w:rPr>
          <w:rFonts w:hint="eastAsia" w:ascii="仿宋_GB2312" w:hAnsi="仿宋_GB2312" w:eastAsia="仿宋_GB2312" w:cs="仿宋_GB2312"/>
          <w:b w:val="0"/>
          <w:bCs w:val="0"/>
          <w:color w:val="auto"/>
          <w:sz w:val="32"/>
          <w:szCs w:val="32"/>
          <w:highlight w:val="none"/>
          <w:lang w:val="en-US" w:eastAsia="zh-CN"/>
        </w:rPr>
        <w:t>在所在镇（街）及村委会进行公示，公示期为7日</w:t>
      </w:r>
      <w:r>
        <w:rPr>
          <w:rFonts w:hint="eastAsia" w:hAnsi="仿宋_GB2312" w:cs="仿宋_GB2312"/>
          <w:b w:val="0"/>
          <w:bCs w:val="0"/>
          <w:color w:val="auto"/>
          <w:sz w:val="32"/>
          <w:szCs w:val="32"/>
          <w:highlight w:val="none"/>
          <w:lang w:val="en-US" w:eastAsia="zh-CN"/>
        </w:rPr>
        <w:t>。公示内容包括</w:t>
      </w:r>
      <w:r>
        <w:rPr>
          <w:rFonts w:hint="eastAsia" w:ascii="仿宋_GB2312" w:hAnsi="仿宋_GB2312" w:eastAsia="仿宋_GB2312" w:cs="仿宋_GB2312"/>
          <w:b w:val="0"/>
          <w:bCs w:val="0"/>
          <w:color w:val="auto"/>
          <w:sz w:val="32"/>
          <w:szCs w:val="32"/>
          <w:highlight w:val="none"/>
          <w:lang w:val="en-US" w:eastAsia="zh-CN"/>
        </w:rPr>
        <w:t>申请人将申请采伐林木的权属、面积、蓄积、采伐树种、地点、采伐时间及更新造林时间等相关内容</w:t>
      </w:r>
      <w:r>
        <w:rPr>
          <w:rFonts w:hint="eastAsia" w:hAnsi="仿宋_GB2312" w:cs="仿宋_GB2312"/>
          <w:b w:val="0"/>
          <w:bCs w:val="0"/>
          <w:color w:val="auto"/>
          <w:sz w:val="32"/>
          <w:szCs w:val="32"/>
          <w:highlight w:val="none"/>
          <w:lang w:val="en-US" w:eastAsia="zh-CN"/>
        </w:rPr>
        <w:t>。公示无异议的进入采伐证核发环节。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hAnsi="仿宋_GB2312" w:cs="仿宋_GB2312"/>
          <w:b/>
          <w:bCs/>
          <w:color w:val="auto"/>
          <w:sz w:val="32"/>
          <w:szCs w:val="32"/>
          <w:highlight w:val="none"/>
          <w:lang w:val="en-US" w:eastAsia="zh-CN"/>
        </w:rPr>
        <w:t>第十一条</w:t>
      </w:r>
      <w:r>
        <w:rPr>
          <w:rFonts w:hint="eastAsia" w:hAnsi="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林木采伐许可证核发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hAnsi="仿宋_GB2312" w:cs="仿宋_GB2312"/>
          <w:b w:val="0"/>
          <w:bCs w:val="0"/>
          <w:color w:val="auto"/>
          <w:sz w:val="32"/>
          <w:szCs w:val="32"/>
          <w:highlight w:val="none"/>
          <w:lang w:val="en-US" w:eastAsia="zh-CN"/>
        </w:rPr>
        <w:t>（一）</w:t>
      </w:r>
      <w:r>
        <w:rPr>
          <w:rFonts w:hint="eastAsia" w:ascii="仿宋_GB2312" w:hAnsi="仿宋_GB2312" w:eastAsia="仿宋_GB2312" w:cs="仿宋_GB2312"/>
          <w:b w:val="0"/>
          <w:bCs w:val="0"/>
          <w:color w:val="auto"/>
          <w:sz w:val="32"/>
          <w:szCs w:val="32"/>
          <w:highlight w:val="none"/>
          <w:lang w:val="en-US" w:eastAsia="zh-CN"/>
        </w:rPr>
        <w:t>各镇（街）确</w:t>
      </w:r>
      <w:r>
        <w:rPr>
          <w:rFonts w:hint="eastAsia" w:hAnsi="仿宋_GB2312" w:cs="仿宋_GB2312"/>
          <w:b w:val="0"/>
          <w:bCs w:val="0"/>
          <w:color w:val="auto"/>
          <w:sz w:val="32"/>
          <w:szCs w:val="32"/>
          <w:highlight w:val="none"/>
          <w:lang w:val="en-US" w:eastAsia="zh-CN"/>
        </w:rPr>
        <w:t>定</w:t>
      </w:r>
      <w:r>
        <w:rPr>
          <w:rFonts w:hint="eastAsia" w:ascii="仿宋_GB2312" w:hAnsi="仿宋_GB2312" w:eastAsia="仿宋_GB2312" w:cs="仿宋_GB2312"/>
          <w:b w:val="0"/>
          <w:bCs w:val="0"/>
          <w:color w:val="auto"/>
          <w:sz w:val="32"/>
          <w:szCs w:val="32"/>
          <w:highlight w:val="none"/>
          <w:lang w:val="en-US" w:eastAsia="zh-CN"/>
        </w:rPr>
        <w:t>采伐指标分配情况后，由申请人将相关申请材料送</w:t>
      </w:r>
      <w:r>
        <w:rPr>
          <w:rFonts w:hint="eastAsia" w:hAnsi="仿宋_GB2312" w:cs="仿宋_GB2312"/>
          <w:b w:val="0"/>
          <w:bCs w:val="0"/>
          <w:color w:val="auto"/>
          <w:sz w:val="32"/>
          <w:szCs w:val="32"/>
          <w:highlight w:val="none"/>
          <w:lang w:val="en-US" w:eastAsia="zh-CN"/>
        </w:rPr>
        <w:t>县行政服务中心窗口</w:t>
      </w:r>
      <w:r>
        <w:rPr>
          <w:rFonts w:hint="eastAsia" w:ascii="仿宋_GB2312" w:hAnsi="仿宋_GB2312" w:eastAsia="仿宋_GB2312" w:cs="仿宋_GB2312"/>
          <w:b w:val="0"/>
          <w:bCs w:val="0"/>
          <w:color w:val="auto"/>
          <w:sz w:val="32"/>
          <w:szCs w:val="32"/>
          <w:highlight w:val="none"/>
          <w:lang w:val="en-US" w:eastAsia="zh-CN"/>
        </w:rPr>
        <w:t>受理。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hAnsi="仿宋_GB2312" w:cs="仿宋_GB2312"/>
          <w:b w:val="0"/>
          <w:bCs w:val="0"/>
          <w:color w:val="auto"/>
          <w:sz w:val="32"/>
          <w:szCs w:val="32"/>
          <w:highlight w:val="none"/>
          <w:lang w:val="en-US" w:eastAsia="zh-CN"/>
        </w:rPr>
        <w:t>（二）申请人需</w:t>
      </w:r>
      <w:r>
        <w:rPr>
          <w:rFonts w:hint="eastAsia" w:ascii="仿宋_GB2312" w:hAnsi="仿宋_GB2312" w:eastAsia="仿宋_GB2312" w:cs="仿宋_GB2312"/>
          <w:b w:val="0"/>
          <w:bCs w:val="0"/>
          <w:color w:val="auto"/>
          <w:sz w:val="32"/>
          <w:szCs w:val="32"/>
          <w:highlight w:val="none"/>
          <w:lang w:val="en-US" w:eastAsia="zh-CN"/>
        </w:rPr>
        <w:t>在广东省政务服务网上提交采伐申请。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hAnsi="仿宋_GB2312" w:cs="仿宋_GB2312"/>
          <w:b/>
          <w:bCs/>
          <w:color w:val="auto"/>
          <w:sz w:val="32"/>
          <w:szCs w:val="32"/>
          <w:highlight w:val="none"/>
          <w:lang w:val="en-US" w:eastAsia="zh-CN"/>
        </w:rPr>
        <w:t>第十二条</w:t>
      </w:r>
      <w:r>
        <w:rPr>
          <w:rFonts w:hint="eastAsia" w:hAnsi="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在核发林木采伐许可证的同时，落实采伐迹地更新责任主体。迹地更新任务要在当年或次年完成。更新造林的面积，不得少于采伐的面积，更新质量要达到省林业行政主管部门相关规定的标准。对上一年度采伐迹地更新不到位或不符合要求的经营主体，不予安排木材采伐指标，并责令其限期完成更新造林，逾期未完成</w:t>
      </w:r>
      <w:r>
        <w:rPr>
          <w:rFonts w:hint="eastAsia" w:hAnsi="仿宋_GB2312" w:cs="仿宋_GB2312"/>
          <w:b w:val="0"/>
          <w:bCs w:val="0"/>
          <w:color w:val="auto"/>
          <w:sz w:val="32"/>
          <w:szCs w:val="32"/>
          <w:highlight w:val="none"/>
          <w:lang w:val="en-US" w:eastAsia="zh-CN"/>
        </w:rPr>
        <w:t>的</w:t>
      </w:r>
      <w:r>
        <w:rPr>
          <w:rFonts w:hint="eastAsia" w:ascii="仿宋_GB2312" w:hAnsi="仿宋_GB2312" w:eastAsia="仿宋_GB2312" w:cs="仿宋_GB2312"/>
          <w:b w:val="0"/>
          <w:bCs w:val="0"/>
          <w:color w:val="auto"/>
          <w:sz w:val="32"/>
          <w:szCs w:val="32"/>
          <w:highlight w:val="none"/>
          <w:lang w:val="en-US" w:eastAsia="zh-CN"/>
        </w:rPr>
        <w:t>，将</w:t>
      </w:r>
      <w:r>
        <w:rPr>
          <w:rFonts w:hint="eastAsia" w:hAnsi="仿宋_GB2312" w:cs="仿宋_GB2312"/>
          <w:b w:val="0"/>
          <w:bCs w:val="0"/>
          <w:color w:val="auto"/>
          <w:sz w:val="32"/>
          <w:szCs w:val="32"/>
          <w:highlight w:val="none"/>
          <w:lang w:val="en-US" w:eastAsia="zh-CN"/>
        </w:rPr>
        <w:t>按照</w:t>
      </w:r>
      <w:r>
        <w:rPr>
          <w:rFonts w:hint="eastAsia" w:ascii="仿宋_GB2312" w:hAnsi="仿宋_GB2312" w:eastAsia="仿宋_GB2312" w:cs="仿宋_GB2312"/>
          <w:b w:val="0"/>
          <w:bCs w:val="0"/>
          <w:color w:val="auto"/>
          <w:sz w:val="32"/>
          <w:szCs w:val="32"/>
          <w:highlight w:val="none"/>
          <w:lang w:val="en-US" w:eastAsia="zh-CN"/>
        </w:rPr>
        <w:t>《森林法》及有关规定进行处罚。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申请采伐的人工商品林为桉树林</w:t>
      </w:r>
      <w:r>
        <w:rPr>
          <w:rFonts w:hint="eastAsia" w:hAnsi="仿宋_GB2312" w:cs="仿宋_GB2312"/>
          <w:b w:val="0"/>
          <w:bCs w:val="0"/>
          <w:color w:val="auto"/>
          <w:sz w:val="32"/>
          <w:szCs w:val="32"/>
          <w:highlight w:val="none"/>
          <w:lang w:val="en-US" w:eastAsia="zh-CN"/>
        </w:rPr>
        <w:t>的</w:t>
      </w:r>
      <w:r>
        <w:rPr>
          <w:rFonts w:hint="eastAsia" w:ascii="仿宋_GB2312" w:hAnsi="仿宋_GB2312" w:eastAsia="仿宋_GB2312" w:cs="仿宋_GB2312"/>
          <w:b w:val="0"/>
          <w:bCs w:val="0"/>
          <w:color w:val="auto"/>
          <w:sz w:val="32"/>
          <w:szCs w:val="32"/>
          <w:highlight w:val="none"/>
          <w:lang w:val="en-US" w:eastAsia="zh-CN"/>
        </w:rPr>
        <w:t>，还须按照《广东省关于桉树改造生态补偿的实施意见》（粤林规</w:t>
      </w:r>
      <w:r>
        <w:rPr>
          <w:rFonts w:hint="eastAsia" w:hAnsi="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2021</w:t>
      </w:r>
      <w:r>
        <w:rPr>
          <w:rFonts w:hint="eastAsia" w:hAnsi="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5号）要求</w:t>
      </w:r>
      <w:r>
        <w:rPr>
          <w:rFonts w:hint="eastAsia" w:hAnsi="仿宋_GB2312" w:cs="仿宋_GB2312"/>
          <w:b w:val="0"/>
          <w:bCs w:val="0"/>
          <w:color w:val="auto"/>
          <w:sz w:val="32"/>
          <w:szCs w:val="32"/>
          <w:highlight w:val="none"/>
          <w:lang w:val="en-US" w:eastAsia="zh-CN"/>
        </w:rPr>
        <w:t>进行</w:t>
      </w:r>
      <w:r>
        <w:rPr>
          <w:rFonts w:hint="eastAsia" w:ascii="仿宋_GB2312" w:hAnsi="仿宋_GB2312" w:eastAsia="仿宋_GB2312" w:cs="仿宋_GB2312"/>
          <w:b w:val="0"/>
          <w:bCs w:val="0"/>
          <w:color w:val="auto"/>
          <w:sz w:val="32"/>
          <w:szCs w:val="32"/>
          <w:highlight w:val="none"/>
          <w:lang w:val="en-US" w:eastAsia="zh-CN"/>
        </w:rPr>
        <w:t>更新造林，对于积极配合实施退桉的经营主体，在采伐指标分配上予以政策性倾斜</w:t>
      </w:r>
      <w:r>
        <w:rPr>
          <w:rFonts w:hint="eastAsia" w:hAnsi="仿宋_GB2312" w:cs="仿宋_GB2312"/>
          <w:b w:val="0"/>
          <w:bCs w:val="0"/>
          <w:color w:val="auto"/>
          <w:sz w:val="32"/>
          <w:szCs w:val="32"/>
          <w:highlight w:val="none"/>
          <w:lang w:val="en-US" w:eastAsia="zh-CN"/>
        </w:rPr>
        <w:t>；对于纳入</w:t>
      </w:r>
      <w:r>
        <w:rPr>
          <w:rFonts w:hint="eastAsia" w:hAnsi="宋体" w:cs="仿宋_GB2312"/>
          <w:color w:val="000000"/>
          <w:kern w:val="0"/>
          <w:sz w:val="31"/>
          <w:szCs w:val="31"/>
          <w:highlight w:val="none"/>
          <w:lang w:val="en-US" w:eastAsia="zh-CN" w:bidi="ar"/>
        </w:rPr>
        <w:t>新丰江水库（新丰段）</w:t>
      </w:r>
      <w:r>
        <w:rPr>
          <w:rFonts w:ascii="仿宋_GB2312" w:hAnsi="宋体" w:eastAsia="仿宋_GB2312" w:cs="仿宋_GB2312"/>
          <w:color w:val="000000"/>
          <w:kern w:val="0"/>
          <w:sz w:val="31"/>
          <w:szCs w:val="31"/>
          <w:highlight w:val="none"/>
          <w:lang w:val="en-US" w:eastAsia="zh-CN" w:bidi="ar"/>
        </w:rPr>
        <w:t>保护范围</w:t>
      </w:r>
      <w:r>
        <w:rPr>
          <w:rFonts w:hint="eastAsia" w:hAnsi="宋体" w:cs="仿宋_GB2312"/>
          <w:color w:val="000000"/>
          <w:kern w:val="0"/>
          <w:sz w:val="31"/>
          <w:szCs w:val="31"/>
          <w:highlight w:val="none"/>
          <w:lang w:val="en-US" w:eastAsia="zh-CN" w:bidi="ar"/>
        </w:rPr>
        <w:t>的桉树林，按照县出台的桉树改造相关规定执行</w:t>
      </w:r>
      <w:r>
        <w:rPr>
          <w:rFonts w:hint="eastAsia" w:ascii="仿宋_GB2312" w:hAnsi="仿宋_GB2312" w:eastAsia="仿宋_GB2312" w:cs="仿宋_GB2312"/>
          <w:b w:val="0"/>
          <w:bCs w:val="0"/>
          <w:color w:val="auto"/>
          <w:sz w:val="32"/>
          <w:szCs w:val="32"/>
          <w:highlight w:val="none"/>
          <w:lang w:val="en-US" w:eastAsia="zh-CN"/>
        </w:rPr>
        <w:t>。为保证落实退桉效果，对重点区域内人工种植的桉树</w:t>
      </w:r>
      <w:r>
        <w:rPr>
          <w:rFonts w:hint="eastAsia" w:hAnsi="仿宋_GB2312" w:cs="仿宋_GB2312"/>
          <w:b w:val="0"/>
          <w:bCs w:val="0"/>
          <w:color w:val="auto"/>
          <w:sz w:val="32"/>
          <w:szCs w:val="32"/>
          <w:highlight w:val="none"/>
          <w:lang w:val="en-US" w:eastAsia="zh-CN"/>
        </w:rPr>
        <w:t>林</w:t>
      </w:r>
      <w:r>
        <w:rPr>
          <w:rFonts w:hint="eastAsia" w:ascii="仿宋_GB2312" w:hAnsi="仿宋_GB2312" w:eastAsia="仿宋_GB2312" w:cs="仿宋_GB2312"/>
          <w:b w:val="0"/>
          <w:bCs w:val="0"/>
          <w:color w:val="auto"/>
          <w:sz w:val="32"/>
          <w:szCs w:val="32"/>
          <w:highlight w:val="none"/>
          <w:lang w:val="en-US" w:eastAsia="zh-CN"/>
        </w:rPr>
        <w:t>，原则上只安排一次林木采伐指标。其他除重点区域外的一般区域</w:t>
      </w:r>
      <w:r>
        <w:rPr>
          <w:rFonts w:hint="eastAsia" w:hAnsi="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伐后应逐步更新为其他用材林。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eastAsia="黑体"/>
          <w:color w:val="auto"/>
          <w:sz w:val="32"/>
          <w:szCs w:val="32"/>
          <w:highlight w:val="none"/>
          <w:lang w:eastAsia="zh-CN"/>
        </w:rPr>
      </w:pPr>
      <w:r>
        <w:rPr>
          <w:rFonts w:hint="eastAsia" w:ascii="黑体" w:eastAsia="黑体"/>
          <w:color w:val="auto"/>
          <w:sz w:val="32"/>
          <w:szCs w:val="32"/>
          <w:highlight w:val="none"/>
        </w:rPr>
        <w:t>第</w:t>
      </w:r>
      <w:r>
        <w:rPr>
          <w:rFonts w:hint="eastAsia" w:ascii="黑体" w:eastAsia="黑体"/>
          <w:color w:val="auto"/>
          <w:sz w:val="32"/>
          <w:szCs w:val="32"/>
          <w:highlight w:val="none"/>
          <w:lang w:eastAsia="zh-CN"/>
        </w:rPr>
        <w:t>四</w:t>
      </w:r>
      <w:r>
        <w:rPr>
          <w:rFonts w:hint="eastAsia" w:ascii="黑体" w:eastAsia="黑体"/>
          <w:color w:val="auto"/>
          <w:sz w:val="32"/>
          <w:szCs w:val="32"/>
          <w:highlight w:val="none"/>
        </w:rPr>
        <w:t xml:space="preserve">章  </w:t>
      </w:r>
      <w:r>
        <w:rPr>
          <w:rFonts w:hint="eastAsia" w:ascii="黑体" w:eastAsia="黑体"/>
          <w:color w:val="auto"/>
          <w:sz w:val="32"/>
          <w:szCs w:val="32"/>
          <w:highlight w:val="none"/>
          <w:lang w:eastAsia="zh-CN"/>
        </w:rPr>
        <w:t>伐区调查设计管理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hAnsi="仿宋_GB2312" w:cs="仿宋_GB2312"/>
          <w:b/>
          <w:bCs/>
          <w:color w:val="auto"/>
          <w:sz w:val="32"/>
          <w:szCs w:val="32"/>
          <w:highlight w:val="none"/>
          <w:lang w:val="en-US" w:eastAsia="zh-CN"/>
        </w:rPr>
        <w:t>第十三条</w:t>
      </w:r>
      <w:r>
        <w:rPr>
          <w:rFonts w:hint="eastAsia" w:hAnsi="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伐区调查设计须符合采伐技术规程，按照《广东省森林采伐伐区调查设计书》的规定完成</w:t>
      </w:r>
      <w:r>
        <w:rPr>
          <w:rFonts w:hint="eastAsia" w:hAnsi="仿宋_GB2312" w:cs="仿宋_GB2312"/>
          <w:b w:val="0"/>
          <w:bCs w:val="0"/>
          <w:color w:val="auto"/>
          <w:sz w:val="32"/>
          <w:szCs w:val="32"/>
          <w:highlight w:val="none"/>
          <w:lang w:val="en-US" w:eastAsia="zh-CN"/>
        </w:rPr>
        <w:t>，还需根据以下规定执行：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hAnsi="仿宋_GB2312" w:cs="仿宋_GB2312"/>
          <w:b w:val="0"/>
          <w:bCs w:val="0"/>
          <w:color w:val="auto"/>
          <w:sz w:val="32"/>
          <w:szCs w:val="32"/>
          <w:highlight w:val="none"/>
          <w:lang w:val="en-US" w:eastAsia="zh-CN"/>
        </w:rPr>
        <w:t>（一）关于</w:t>
      </w:r>
      <w:r>
        <w:rPr>
          <w:rFonts w:hint="eastAsia" w:ascii="仿宋_GB2312" w:hAnsi="仿宋_GB2312" w:eastAsia="仿宋_GB2312" w:cs="仿宋_GB2312"/>
          <w:b w:val="0"/>
          <w:bCs w:val="0"/>
          <w:color w:val="auto"/>
          <w:sz w:val="32"/>
          <w:szCs w:val="32"/>
          <w:highlight w:val="none"/>
          <w:lang w:val="en-US" w:eastAsia="zh-CN"/>
        </w:rPr>
        <w:t>人工商品林主伐，采用皆伐方式作业的，坡度小于（不含）25°的一年内皆伐的最大面积为30公顷，坡度大于25°的一年内皆伐的最大面积为20公顷，坡度超过35°的不得皆伐。伐区调查设计须加入伐区坡度数据，制</w:t>
      </w:r>
      <w:r>
        <w:rPr>
          <w:rFonts w:hint="eastAsia" w:hAnsi="仿宋_GB2312" w:cs="仿宋_GB2312"/>
          <w:b w:val="0"/>
          <w:bCs w:val="0"/>
          <w:color w:val="auto"/>
          <w:sz w:val="32"/>
          <w:szCs w:val="32"/>
          <w:highlight w:val="none"/>
          <w:lang w:val="en-US" w:eastAsia="zh-CN"/>
        </w:rPr>
        <w:t>定</w:t>
      </w:r>
      <w:r>
        <w:rPr>
          <w:rFonts w:hint="eastAsia" w:ascii="仿宋_GB2312" w:hAnsi="仿宋_GB2312" w:eastAsia="仿宋_GB2312" w:cs="仿宋_GB2312"/>
          <w:b w:val="0"/>
          <w:bCs w:val="0"/>
          <w:color w:val="auto"/>
          <w:sz w:val="32"/>
          <w:szCs w:val="32"/>
          <w:highlight w:val="none"/>
          <w:lang w:val="en-US" w:eastAsia="zh-CN"/>
        </w:rPr>
        <w:t>水土保持措施。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hAnsi="仿宋_GB2312" w:cs="仿宋_GB2312"/>
          <w:b w:val="0"/>
          <w:bCs w:val="0"/>
          <w:color w:val="auto"/>
          <w:sz w:val="32"/>
          <w:szCs w:val="32"/>
          <w:highlight w:val="none"/>
          <w:lang w:val="en-US" w:eastAsia="zh-CN"/>
        </w:rPr>
        <w:t>（二）</w:t>
      </w:r>
      <w:r>
        <w:rPr>
          <w:rFonts w:hint="eastAsia" w:ascii="仿宋_GB2312" w:hAnsi="仿宋_GB2312" w:eastAsia="仿宋_GB2312" w:cs="仿宋_GB2312"/>
          <w:b w:val="0"/>
          <w:bCs w:val="0"/>
          <w:color w:val="auto"/>
          <w:sz w:val="32"/>
          <w:szCs w:val="32"/>
          <w:highlight w:val="none"/>
          <w:lang w:val="en-US" w:eastAsia="zh-CN"/>
        </w:rPr>
        <w:t>国道、省道、高速公路等重点道路沿线第一重山、县城周边居民密集区域、重要景区景点的可视范围内不得新开路</w:t>
      </w:r>
      <w:r>
        <w:rPr>
          <w:rFonts w:hint="eastAsia" w:hAnsi="仿宋_GB2312" w:cs="仿宋_GB2312"/>
          <w:b w:val="0"/>
          <w:bCs w:val="0"/>
          <w:color w:val="auto"/>
          <w:sz w:val="32"/>
          <w:szCs w:val="32"/>
          <w:highlight w:val="none"/>
          <w:lang w:val="en-US" w:eastAsia="zh-CN"/>
        </w:rPr>
        <w:t>。其他伐区</w:t>
      </w:r>
      <w:r>
        <w:rPr>
          <w:rFonts w:hint="eastAsia" w:ascii="仿宋_GB2312" w:hAnsi="仿宋_GB2312" w:eastAsia="仿宋_GB2312" w:cs="仿宋_GB2312"/>
          <w:b w:val="0"/>
          <w:bCs w:val="0"/>
          <w:color w:val="auto"/>
          <w:sz w:val="32"/>
          <w:szCs w:val="32"/>
          <w:highlight w:val="none"/>
          <w:lang w:val="en-US" w:eastAsia="zh-CN"/>
        </w:rPr>
        <w:t>如已有便道，原则上不得新开路</w:t>
      </w:r>
      <w:r>
        <w:rPr>
          <w:rFonts w:hint="eastAsia" w:hAnsi="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确因现有便道不能满足需求要新开路的，必须在伐区调查设计中增加伐区开路简易示意图，还应</w:t>
      </w:r>
      <w:r>
        <w:rPr>
          <w:rFonts w:hint="eastAsia" w:hAnsi="仿宋_GB2312" w:cs="仿宋_GB2312"/>
          <w:b w:val="0"/>
          <w:bCs w:val="0"/>
          <w:color w:val="auto"/>
          <w:sz w:val="32"/>
          <w:szCs w:val="32"/>
          <w:highlight w:val="none"/>
          <w:lang w:val="en-US" w:eastAsia="zh-CN"/>
        </w:rPr>
        <w:t>确保</w:t>
      </w:r>
      <w:r>
        <w:rPr>
          <w:rFonts w:hint="eastAsia" w:ascii="仿宋_GB2312" w:hAnsi="仿宋_GB2312" w:eastAsia="仿宋_GB2312" w:cs="仿宋_GB2312"/>
          <w:b w:val="0"/>
          <w:bCs w:val="0"/>
          <w:color w:val="auto"/>
          <w:sz w:val="32"/>
          <w:szCs w:val="32"/>
          <w:highlight w:val="none"/>
          <w:lang w:val="en-US" w:eastAsia="zh-CN"/>
        </w:rPr>
        <w:t>开路设计的合理性，并明确伐区开路长度、宽度等。新开道路两条道路</w:t>
      </w:r>
      <w:r>
        <w:rPr>
          <w:rFonts w:hint="eastAsia" w:hAnsi="仿宋_GB2312" w:cs="仿宋_GB2312"/>
          <w:b w:val="0"/>
          <w:bCs w:val="0"/>
          <w:color w:val="auto"/>
          <w:sz w:val="32"/>
          <w:szCs w:val="32"/>
          <w:highlight w:val="none"/>
          <w:lang w:val="en-US" w:eastAsia="zh-CN"/>
        </w:rPr>
        <w:t>水平距离</w:t>
      </w:r>
      <w:r>
        <w:rPr>
          <w:rFonts w:hint="eastAsia" w:ascii="仿宋_GB2312" w:hAnsi="仿宋_GB2312" w:eastAsia="仿宋_GB2312" w:cs="仿宋_GB2312"/>
          <w:b w:val="0"/>
          <w:bCs w:val="0"/>
          <w:color w:val="auto"/>
          <w:sz w:val="32"/>
          <w:szCs w:val="32"/>
          <w:highlight w:val="none"/>
          <w:lang w:val="en-US" w:eastAsia="zh-CN"/>
        </w:rPr>
        <w:t>不得小于70米，宽度不得超过3米。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hAnsi="仿宋_GB2312" w:cs="仿宋_GB2312"/>
          <w:b w:val="0"/>
          <w:bCs w:val="0"/>
          <w:color w:val="auto"/>
          <w:sz w:val="32"/>
          <w:szCs w:val="32"/>
          <w:highlight w:val="none"/>
          <w:lang w:val="en-US" w:eastAsia="zh-CN"/>
        </w:rPr>
        <w:t>（三）</w:t>
      </w:r>
      <w:r>
        <w:rPr>
          <w:rFonts w:hint="eastAsia" w:ascii="仿宋_GB2312" w:hAnsi="仿宋_GB2312" w:eastAsia="仿宋_GB2312" w:cs="仿宋_GB2312"/>
          <w:sz w:val="32"/>
          <w:szCs w:val="32"/>
          <w:highlight w:val="none"/>
        </w:rPr>
        <w:t>采伐范围四至须用油漆标记（红油漆喷树头</w:t>
      </w:r>
      <w:r>
        <w:rPr>
          <w:rFonts w:hint="eastAsia" w:ascii="Times New Roman" w:hAnsi="Times New Roman" w:eastAsia="仿宋_GB2312" w:cs="Times New Roman"/>
          <w:sz w:val="32"/>
          <w:szCs w:val="32"/>
          <w:highlight w:val="none"/>
        </w:rPr>
        <w:t>20CM</w:t>
      </w:r>
      <w:r>
        <w:rPr>
          <w:rFonts w:hint="eastAsia" w:ascii="仿宋_GB2312" w:hAnsi="仿宋_GB2312" w:eastAsia="仿宋_GB2312" w:cs="仿宋_GB2312"/>
          <w:sz w:val="32"/>
          <w:szCs w:val="32"/>
          <w:highlight w:val="none"/>
        </w:rPr>
        <w:t>一圈</w:t>
      </w:r>
      <w:r>
        <w:rPr>
          <w:rFonts w:hint="eastAsia" w:hAnsi="仿宋_GB2312" w:cs="仿宋_GB2312"/>
          <w:sz w:val="32"/>
          <w:szCs w:val="32"/>
          <w:highlight w:val="none"/>
          <w:lang w:val="en-US" w:eastAsia="zh-CN"/>
        </w:rPr>
        <w:t>或使用简易标桩</w:t>
      </w:r>
      <w:r>
        <w:rPr>
          <w:rFonts w:hint="eastAsia" w:ascii="仿宋_GB2312" w:hAnsi="仿宋_GB2312" w:eastAsia="仿宋_GB2312" w:cs="仿宋_GB2312"/>
          <w:sz w:val="32"/>
          <w:szCs w:val="32"/>
          <w:highlight w:val="none"/>
        </w:rPr>
        <w:t>），确保</w:t>
      </w:r>
      <w:r>
        <w:rPr>
          <w:rFonts w:hint="eastAsia" w:hAnsi="仿宋_GB2312" w:cs="仿宋_GB2312"/>
          <w:sz w:val="32"/>
          <w:szCs w:val="32"/>
          <w:highlight w:val="none"/>
          <w:lang w:val="en-US" w:eastAsia="zh-CN"/>
        </w:rPr>
        <w:t>伐区调查</w:t>
      </w:r>
      <w:r>
        <w:rPr>
          <w:rFonts w:hint="eastAsia" w:ascii="仿宋_GB2312" w:hAnsi="仿宋_GB2312" w:eastAsia="仿宋_GB2312" w:cs="仿宋_GB2312"/>
          <w:sz w:val="32"/>
          <w:szCs w:val="32"/>
          <w:highlight w:val="none"/>
        </w:rPr>
        <w:t>设计的四至范围与实际采伐</w:t>
      </w:r>
      <w:r>
        <w:rPr>
          <w:rFonts w:hint="eastAsia" w:hAnsi="仿宋_GB2312" w:cs="仿宋_GB2312"/>
          <w:sz w:val="32"/>
          <w:szCs w:val="32"/>
          <w:highlight w:val="none"/>
          <w:lang w:val="en-US" w:eastAsia="zh-CN"/>
        </w:rPr>
        <w:t>范围</w:t>
      </w:r>
      <w:r>
        <w:rPr>
          <w:rFonts w:hint="eastAsia" w:ascii="仿宋_GB2312" w:hAnsi="仿宋_GB2312" w:eastAsia="仿宋_GB2312" w:cs="仿宋_GB2312"/>
          <w:sz w:val="32"/>
          <w:szCs w:val="32"/>
          <w:highlight w:val="none"/>
        </w:rPr>
        <w:t>相符</w:t>
      </w:r>
      <w:r>
        <w:rPr>
          <w:rFonts w:hint="eastAsia" w:hAnsi="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hAnsi="仿宋_GB2312" w:cs="仿宋_GB2312"/>
          <w:b w:val="0"/>
          <w:bCs w:val="0"/>
          <w:color w:val="auto"/>
          <w:sz w:val="32"/>
          <w:szCs w:val="32"/>
          <w:highlight w:val="none"/>
          <w:lang w:val="en-US" w:eastAsia="zh-CN"/>
        </w:rPr>
      </w:pPr>
      <w:r>
        <w:rPr>
          <w:rFonts w:hint="eastAsia" w:hAnsi="仿宋_GB2312" w:cs="仿宋_GB2312"/>
          <w:b w:val="0"/>
          <w:bCs w:val="0"/>
          <w:color w:val="auto"/>
          <w:sz w:val="32"/>
          <w:szCs w:val="32"/>
          <w:highlight w:val="none"/>
          <w:lang w:val="en-US" w:eastAsia="zh-CN"/>
        </w:rPr>
        <w:t>（四）</w:t>
      </w:r>
      <w:r>
        <w:rPr>
          <w:rFonts w:hint="eastAsia" w:ascii="仿宋_GB2312" w:hAnsi="仿宋_GB2312" w:eastAsia="仿宋_GB2312" w:cs="仿宋_GB2312"/>
          <w:b w:val="0"/>
          <w:bCs w:val="0"/>
          <w:color w:val="auto"/>
          <w:sz w:val="32"/>
          <w:szCs w:val="32"/>
          <w:highlight w:val="none"/>
          <w:lang w:val="en-US" w:eastAsia="zh-CN"/>
        </w:rPr>
        <w:t>关于造林更新的内容，须明确具体更新树种、更新方式及更新时间等</w:t>
      </w:r>
      <w:r>
        <w:rPr>
          <w:rFonts w:hint="eastAsia" w:hAnsi="仿宋_GB2312" w:cs="仿宋_GB2312"/>
          <w:b w:val="0"/>
          <w:bCs w:val="0"/>
          <w:color w:val="auto"/>
          <w:sz w:val="32"/>
          <w:szCs w:val="32"/>
          <w:highlight w:val="none"/>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0" w:firstLineChars="0"/>
        <w:jc w:val="center"/>
        <w:textAlignment w:val="auto"/>
        <w:rPr>
          <w:rFonts w:hint="eastAsia" w:ascii="仿宋_GB2312" w:eastAsia="仿宋_GB2312"/>
          <w:color w:val="auto"/>
          <w:sz w:val="32"/>
          <w:szCs w:val="32"/>
          <w:highlight w:val="none"/>
        </w:rPr>
      </w:pPr>
      <w:r>
        <w:rPr>
          <w:rFonts w:hint="eastAsia" w:hAnsi="仿宋_GB2312" w:cs="仿宋_GB2312"/>
          <w:b w:val="0"/>
          <w:bCs w:val="0"/>
          <w:color w:val="auto"/>
          <w:sz w:val="32"/>
          <w:szCs w:val="32"/>
          <w:highlight w:val="none"/>
          <w:lang w:val="en-US" w:eastAsia="zh-CN"/>
        </w:rPr>
        <w:t xml:space="preserve"> </w:t>
      </w:r>
      <w:r>
        <w:rPr>
          <w:rFonts w:hint="eastAsia" w:ascii="黑体" w:eastAsia="黑体"/>
          <w:color w:val="auto"/>
          <w:sz w:val="32"/>
          <w:szCs w:val="32"/>
          <w:highlight w:val="none"/>
        </w:rPr>
        <w:t>第</w:t>
      </w:r>
      <w:r>
        <w:rPr>
          <w:rFonts w:hint="eastAsia" w:ascii="黑体" w:eastAsia="黑体"/>
          <w:color w:val="auto"/>
          <w:sz w:val="32"/>
          <w:szCs w:val="32"/>
          <w:highlight w:val="none"/>
          <w:lang w:eastAsia="zh-CN"/>
        </w:rPr>
        <w:t>五</w:t>
      </w:r>
      <w:r>
        <w:rPr>
          <w:rFonts w:hint="eastAsia" w:ascii="黑体" w:eastAsia="黑体"/>
          <w:color w:val="auto"/>
          <w:sz w:val="32"/>
          <w:szCs w:val="32"/>
          <w:highlight w:val="none"/>
        </w:rPr>
        <w:t xml:space="preserve">章  </w:t>
      </w:r>
      <w:r>
        <w:rPr>
          <w:rFonts w:hint="eastAsia" w:ascii="黑体" w:eastAsia="黑体"/>
          <w:color w:val="auto"/>
          <w:sz w:val="32"/>
          <w:szCs w:val="32"/>
          <w:highlight w:val="none"/>
          <w:lang w:eastAsia="zh-CN"/>
        </w:rPr>
        <w:t>采伐作业管理</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auto"/>
          <w:sz w:val="32"/>
          <w:szCs w:val="32"/>
          <w:highlight w:val="none"/>
        </w:rPr>
      </w:pPr>
      <w:r>
        <w:rPr>
          <w:rFonts w:hint="eastAsia" w:hAnsi="仿宋_GB2312" w:cs="仿宋_GB2312"/>
          <w:b/>
          <w:bCs/>
          <w:color w:val="auto"/>
          <w:sz w:val="32"/>
          <w:szCs w:val="32"/>
          <w:highlight w:val="none"/>
          <w:lang w:val="en-US" w:eastAsia="zh-CN"/>
        </w:rPr>
        <w:t>第十四条</w:t>
      </w:r>
      <w:r>
        <w:rPr>
          <w:rFonts w:hint="eastAsia" w:hAnsi="仿宋_GB2312" w:cs="仿宋_GB2312"/>
          <w:b w:val="0"/>
          <w:bCs w:val="0"/>
          <w:color w:val="auto"/>
          <w:sz w:val="32"/>
          <w:szCs w:val="32"/>
          <w:highlight w:val="none"/>
          <w:lang w:val="en-US" w:eastAsia="zh-CN"/>
        </w:rPr>
        <w:t xml:space="preserve"> 严格执行凭证采伐制度。</w:t>
      </w:r>
      <w:r>
        <w:rPr>
          <w:rFonts w:hint="eastAsia" w:ascii="仿宋_GB2312" w:eastAsia="仿宋_GB2312"/>
          <w:color w:val="auto"/>
          <w:sz w:val="32"/>
          <w:szCs w:val="32"/>
          <w:highlight w:val="none"/>
        </w:rPr>
        <w:t>采伐单位或个人在进行采伐作业时，必须携带林木采伐许可证上山，自觉接受群众的监督和执法人员的检查。</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auto"/>
          <w:sz w:val="32"/>
          <w:szCs w:val="32"/>
          <w:highlight w:val="none"/>
          <w:lang w:eastAsia="zh-CN"/>
        </w:rPr>
      </w:pPr>
      <w:r>
        <w:rPr>
          <w:rFonts w:hint="eastAsia"/>
          <w:b/>
          <w:bCs/>
          <w:color w:val="auto"/>
          <w:sz w:val="32"/>
          <w:szCs w:val="32"/>
          <w:highlight w:val="none"/>
          <w:lang w:val="en-US" w:eastAsia="zh-CN"/>
        </w:rPr>
        <w:t>第十五条</w:t>
      </w:r>
      <w:r>
        <w:rPr>
          <w:rFonts w:hint="eastAsia"/>
          <w:color w:val="auto"/>
          <w:sz w:val="32"/>
          <w:szCs w:val="32"/>
          <w:highlight w:val="none"/>
          <w:lang w:val="en-US" w:eastAsia="zh-CN"/>
        </w:rPr>
        <w:t xml:space="preserve"> </w:t>
      </w:r>
      <w:r>
        <w:rPr>
          <w:rFonts w:hint="eastAsia" w:ascii="仿宋_GB2312" w:eastAsia="仿宋_GB2312"/>
          <w:color w:val="auto"/>
          <w:sz w:val="32"/>
          <w:szCs w:val="32"/>
          <w:highlight w:val="none"/>
        </w:rPr>
        <w:t>采伐作业</w:t>
      </w:r>
      <w:r>
        <w:rPr>
          <w:rFonts w:hint="eastAsia"/>
          <w:color w:val="auto"/>
          <w:sz w:val="32"/>
          <w:szCs w:val="32"/>
          <w:highlight w:val="none"/>
          <w:lang w:val="en-US" w:eastAsia="zh-CN"/>
        </w:rPr>
        <w:t>时</w:t>
      </w:r>
      <w:r>
        <w:rPr>
          <w:rFonts w:hint="eastAsia" w:ascii="仿宋_GB2312" w:eastAsia="仿宋_GB2312"/>
          <w:color w:val="auto"/>
          <w:sz w:val="32"/>
          <w:szCs w:val="32"/>
          <w:highlight w:val="none"/>
        </w:rPr>
        <w:t>应当遵守下列规定：</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严格按照采伐许可证的规定内容及伐区调查设计书实施采伐。在开挖林区集材道路时，要严格按照伐区调查设计书上的开路简易示意图、严格控制道路面积、宽度、间隔实施。</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hAnsi="仿宋_GB2312" w:cs="仿宋_GB2312"/>
          <w:b w:val="0"/>
          <w:bCs w:val="0"/>
          <w:color w:val="auto"/>
          <w:sz w:val="32"/>
          <w:szCs w:val="32"/>
          <w:highlight w:val="none"/>
          <w:u w:val="none"/>
          <w:lang w:val="en-US" w:eastAsia="zh-CN"/>
        </w:rPr>
        <w:t>运输木材要采取必要的防护措施，防止木材脱落、遗撒，运输过程中应遵守交通法规，严禁超限超载运输木材，如涉及疫木运输必须严格按照疫木调运的相关规定，运到指定场所，严禁疫木外流。</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hAnsi="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严格按照水土</w:t>
      </w:r>
      <w:r>
        <w:rPr>
          <w:rFonts w:hint="eastAsia" w:hAnsi="仿宋_GB2312" w:cs="仿宋_GB2312"/>
          <w:b w:val="0"/>
          <w:bCs w:val="0"/>
          <w:color w:val="auto"/>
          <w:sz w:val="32"/>
          <w:szCs w:val="32"/>
          <w:highlight w:val="none"/>
          <w:lang w:val="en-US" w:eastAsia="zh-CN"/>
        </w:rPr>
        <w:t>保持</w:t>
      </w:r>
      <w:r>
        <w:rPr>
          <w:rFonts w:hint="eastAsia" w:ascii="仿宋_GB2312" w:hAnsi="仿宋_GB2312" w:eastAsia="仿宋_GB2312" w:cs="仿宋_GB2312"/>
          <w:b w:val="0"/>
          <w:bCs w:val="0"/>
          <w:color w:val="auto"/>
          <w:sz w:val="32"/>
          <w:szCs w:val="32"/>
          <w:highlight w:val="none"/>
          <w:lang w:val="en-US" w:eastAsia="zh-CN"/>
        </w:rPr>
        <w:t>措施做好伐区水土保持</w:t>
      </w:r>
      <w:r>
        <w:rPr>
          <w:rFonts w:hint="eastAsia" w:hAnsi="仿宋_GB2312" w:cs="仿宋_GB2312"/>
          <w:b w:val="0"/>
          <w:bCs w:val="0"/>
          <w:color w:val="auto"/>
          <w:sz w:val="32"/>
          <w:szCs w:val="32"/>
          <w:highlight w:val="none"/>
          <w:lang w:val="en-US" w:eastAsia="zh-CN"/>
        </w:rPr>
        <w:t>工作</w:t>
      </w:r>
      <w:r>
        <w:rPr>
          <w:rFonts w:hint="eastAsia" w:ascii="仿宋_GB2312" w:hAnsi="仿宋_GB2312" w:eastAsia="仿宋_GB2312" w:cs="仿宋_GB2312"/>
          <w:b w:val="0"/>
          <w:bCs w:val="0"/>
          <w:color w:val="auto"/>
          <w:sz w:val="32"/>
          <w:szCs w:val="32"/>
          <w:highlight w:val="none"/>
          <w:lang w:val="en-US" w:eastAsia="zh-CN"/>
        </w:rPr>
        <w:t>。如遇恶劣天气，伐区作业人员必须服从安排，第一时间从作业区及临时住所撤离。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eastAsia="黑体"/>
          <w:color w:val="auto"/>
          <w:sz w:val="32"/>
          <w:szCs w:val="32"/>
          <w:highlight w:val="none"/>
        </w:rPr>
      </w:pPr>
      <w:r>
        <w:rPr>
          <w:rFonts w:hint="eastAsia" w:ascii="黑体" w:eastAsia="黑体"/>
          <w:color w:val="auto"/>
          <w:sz w:val="32"/>
          <w:szCs w:val="32"/>
          <w:highlight w:val="none"/>
        </w:rPr>
        <w:t>第</w:t>
      </w:r>
      <w:r>
        <w:rPr>
          <w:rFonts w:hint="eastAsia" w:ascii="黑体" w:eastAsia="黑体"/>
          <w:color w:val="auto"/>
          <w:sz w:val="32"/>
          <w:szCs w:val="32"/>
          <w:highlight w:val="none"/>
          <w:lang w:val="en-US" w:eastAsia="zh-CN"/>
        </w:rPr>
        <w:t>六</w:t>
      </w:r>
      <w:r>
        <w:rPr>
          <w:rFonts w:hint="eastAsia" w:ascii="黑体" w:eastAsia="黑体"/>
          <w:color w:val="auto"/>
          <w:sz w:val="32"/>
          <w:szCs w:val="32"/>
          <w:highlight w:val="none"/>
        </w:rPr>
        <w:t xml:space="preserve">章  </w:t>
      </w:r>
      <w:r>
        <w:rPr>
          <w:rFonts w:hint="eastAsia" w:ascii="黑体" w:eastAsia="黑体"/>
          <w:color w:val="auto"/>
          <w:sz w:val="32"/>
          <w:szCs w:val="32"/>
          <w:highlight w:val="none"/>
          <w:lang w:val="en-US" w:eastAsia="zh-CN"/>
        </w:rPr>
        <w:t>监督</w:t>
      </w:r>
      <w:r>
        <w:rPr>
          <w:rFonts w:hint="eastAsia" w:ascii="黑体" w:eastAsia="黑体"/>
          <w:color w:val="auto"/>
          <w:sz w:val="32"/>
          <w:szCs w:val="32"/>
          <w:highlight w:val="none"/>
          <w:lang w:eastAsia="zh-CN"/>
        </w:rPr>
        <w:t>管理</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3" w:firstLineChars="200"/>
        <w:textAlignment w:val="auto"/>
        <w:rPr>
          <w:rFonts w:hint="eastAsia" w:hAnsi="仿宋_GB2312" w:cs="仿宋_GB2312"/>
          <w:b w:val="0"/>
          <w:bCs w:val="0"/>
          <w:color w:val="auto"/>
          <w:sz w:val="32"/>
          <w:szCs w:val="32"/>
          <w:highlight w:val="none"/>
          <w:lang w:val="en-US" w:eastAsia="zh-CN"/>
        </w:rPr>
      </w:pPr>
      <w:r>
        <w:rPr>
          <w:rFonts w:hint="eastAsia" w:hAnsi="仿宋_GB2312" w:cs="仿宋_GB2312"/>
          <w:b/>
          <w:bCs/>
          <w:color w:val="auto"/>
          <w:sz w:val="32"/>
          <w:szCs w:val="32"/>
          <w:highlight w:val="none"/>
          <w:lang w:val="en-US" w:eastAsia="zh-CN"/>
        </w:rPr>
        <w:t>第十六条</w:t>
      </w:r>
      <w:r>
        <w:rPr>
          <w:rFonts w:hint="eastAsia" w:hAnsi="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各镇（街）要完善巡护制度，对辖区内所有伐区进行监管</w:t>
      </w:r>
      <w:r>
        <w:rPr>
          <w:rFonts w:hint="eastAsia" w:hAnsi="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伐区现场</w:t>
      </w:r>
      <w:r>
        <w:rPr>
          <w:rFonts w:hint="eastAsia" w:hAnsi="仿宋_GB2312" w:cs="仿宋_GB2312"/>
          <w:b w:val="0"/>
          <w:bCs w:val="0"/>
          <w:color w:val="auto"/>
          <w:sz w:val="32"/>
          <w:szCs w:val="32"/>
          <w:highlight w:val="none"/>
          <w:lang w:val="en-US" w:eastAsia="zh-CN"/>
        </w:rPr>
        <w:t>巡查应包括以下内容：</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hAnsi="仿宋_GB2312" w:cs="仿宋_GB2312"/>
          <w:b w:val="0"/>
          <w:bCs w:val="0"/>
          <w:color w:val="auto"/>
          <w:sz w:val="32"/>
          <w:szCs w:val="32"/>
          <w:highlight w:val="none"/>
          <w:lang w:val="en-US" w:eastAsia="zh-CN"/>
        </w:rPr>
        <w:t>（一）</w:t>
      </w:r>
      <w:r>
        <w:rPr>
          <w:rFonts w:hint="eastAsia" w:ascii="仿宋_GB2312" w:hAnsi="仿宋_GB2312" w:eastAsia="仿宋_GB2312" w:cs="仿宋_GB2312"/>
          <w:b w:val="0"/>
          <w:bCs w:val="0"/>
          <w:color w:val="auto"/>
          <w:sz w:val="32"/>
          <w:szCs w:val="32"/>
          <w:highlight w:val="none"/>
          <w:lang w:val="en-US" w:eastAsia="zh-CN"/>
        </w:rPr>
        <w:t>核对四至重要拐点标志，防止超界采伐、超强度采伐；</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hAnsi="仿宋_GB2312" w:cs="仿宋_GB2312"/>
          <w:b w:val="0"/>
          <w:bCs w:val="0"/>
          <w:color w:val="auto"/>
          <w:sz w:val="32"/>
          <w:szCs w:val="32"/>
          <w:highlight w:val="none"/>
          <w:lang w:val="en-US" w:eastAsia="zh-CN"/>
        </w:rPr>
        <w:t>（二）</w:t>
      </w:r>
      <w:r>
        <w:rPr>
          <w:rFonts w:hint="eastAsia" w:ascii="仿宋_GB2312" w:hAnsi="仿宋_GB2312" w:eastAsia="仿宋_GB2312" w:cs="仿宋_GB2312"/>
          <w:b w:val="0"/>
          <w:bCs w:val="0"/>
          <w:color w:val="auto"/>
          <w:sz w:val="32"/>
          <w:szCs w:val="32"/>
          <w:highlight w:val="none"/>
          <w:lang w:val="en-US" w:eastAsia="zh-CN"/>
        </w:rPr>
        <w:t>根据设计中的开路示意图，核实其是否存在乱挖、滥挖伐区道路的情况；</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hAnsi="仿宋_GB2312" w:cs="仿宋_GB2312"/>
          <w:b w:val="0"/>
          <w:bCs w:val="0"/>
          <w:color w:val="auto"/>
          <w:sz w:val="32"/>
          <w:szCs w:val="32"/>
          <w:highlight w:val="none"/>
          <w:lang w:val="en-US" w:eastAsia="zh-CN"/>
        </w:rPr>
        <w:t>（三）</w:t>
      </w:r>
      <w:r>
        <w:rPr>
          <w:rFonts w:hint="eastAsia" w:ascii="仿宋_GB2312" w:hAnsi="仿宋_GB2312" w:eastAsia="仿宋_GB2312" w:cs="仿宋_GB2312"/>
          <w:b w:val="0"/>
          <w:bCs w:val="0"/>
          <w:color w:val="auto"/>
          <w:sz w:val="32"/>
          <w:szCs w:val="32"/>
          <w:highlight w:val="none"/>
          <w:lang w:val="en-US" w:eastAsia="zh-CN"/>
        </w:rPr>
        <w:t>监管是否严格落实水土保持措施，巡查发现有水土保持措施落实情况不到位，各镇（街）应立即要求其停工整改，拒不整改的报水务部门处理。</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hAnsi="仿宋_GB2312" w:cs="仿宋_GB2312"/>
          <w:b w:val="0"/>
          <w:bCs w:val="0"/>
          <w:color w:val="auto"/>
          <w:sz w:val="32"/>
          <w:szCs w:val="32"/>
          <w:highlight w:val="none"/>
          <w:lang w:val="en-US" w:eastAsia="zh-CN"/>
        </w:rPr>
        <w:t>（四）</w:t>
      </w:r>
      <w:r>
        <w:rPr>
          <w:rFonts w:hint="eastAsia" w:ascii="仿宋_GB2312" w:hAnsi="仿宋_GB2312" w:eastAsia="仿宋_GB2312" w:cs="仿宋_GB2312"/>
          <w:b w:val="0"/>
          <w:bCs w:val="0"/>
          <w:color w:val="auto"/>
          <w:sz w:val="32"/>
          <w:szCs w:val="32"/>
          <w:highlight w:val="none"/>
          <w:lang w:val="en-US" w:eastAsia="zh-CN"/>
        </w:rPr>
        <w:t>对伐区的安全生产检查及森林防火等内容进行常态化监管。巡查时发现隐患应立即要求采伐者整顿，拒不整顿的，立即要求其停工，同时报相关部门处理。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hAnsi="仿宋_GB2312" w:cs="仿宋_GB2312"/>
          <w:b/>
          <w:bCs/>
          <w:color w:val="auto"/>
          <w:sz w:val="32"/>
          <w:szCs w:val="32"/>
          <w:highlight w:val="none"/>
          <w:lang w:val="en-US" w:eastAsia="zh-CN"/>
        </w:rPr>
        <w:t>第十七条</w:t>
      </w:r>
      <w:r>
        <w:rPr>
          <w:rFonts w:hint="eastAsia" w:hAnsi="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县林业局对全县范围内的伐区进行随机检查，根据采伐证及采伐设计书中的内容开展检查，重点核查采伐范围、强度、水土保持、森林防火、安全生产等，如涉及疫木除治的伐区，还应重点检查疫木采伐、处置方式及疫木流向等。发现有违法违规行为</w:t>
      </w:r>
      <w:r>
        <w:rPr>
          <w:rFonts w:hint="eastAsia" w:hAnsi="仿宋_GB2312" w:cs="仿宋_GB2312"/>
          <w:b w:val="0"/>
          <w:bCs w:val="0"/>
          <w:color w:val="auto"/>
          <w:sz w:val="32"/>
          <w:szCs w:val="32"/>
          <w:highlight w:val="none"/>
          <w:lang w:val="en-US" w:eastAsia="zh-CN"/>
        </w:rPr>
        <w:t>立</w:t>
      </w:r>
      <w:r>
        <w:rPr>
          <w:rFonts w:hint="eastAsia" w:ascii="仿宋_GB2312" w:hAnsi="仿宋_GB2312" w:eastAsia="仿宋_GB2312" w:cs="仿宋_GB2312"/>
          <w:b w:val="0"/>
          <w:bCs w:val="0"/>
          <w:color w:val="auto"/>
          <w:sz w:val="32"/>
          <w:szCs w:val="32"/>
          <w:highlight w:val="none"/>
          <w:lang w:val="en-US" w:eastAsia="zh-CN"/>
        </w:rPr>
        <w:t>即要求伐区整改，同时将情况抄</w:t>
      </w:r>
      <w:r>
        <w:rPr>
          <w:rFonts w:hint="eastAsia" w:hAnsi="仿宋_GB2312" w:cs="仿宋_GB2312"/>
          <w:b w:val="0"/>
          <w:bCs w:val="0"/>
          <w:color w:val="auto"/>
          <w:sz w:val="32"/>
          <w:szCs w:val="32"/>
          <w:highlight w:val="none"/>
          <w:lang w:val="en-US" w:eastAsia="zh-CN"/>
        </w:rPr>
        <w:t>送至</w:t>
      </w:r>
      <w:r>
        <w:rPr>
          <w:rFonts w:hint="eastAsia" w:ascii="仿宋_GB2312" w:hAnsi="仿宋_GB2312" w:eastAsia="仿宋_GB2312" w:cs="仿宋_GB2312"/>
          <w:b w:val="0"/>
          <w:bCs w:val="0"/>
          <w:color w:val="auto"/>
          <w:sz w:val="32"/>
          <w:szCs w:val="32"/>
          <w:highlight w:val="none"/>
          <w:lang w:val="en-US" w:eastAsia="zh-CN"/>
        </w:rPr>
        <w:t>各镇（街）。</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sz w:val="32"/>
          <w:szCs w:val="32"/>
          <w:highlight w:val="none"/>
        </w:rPr>
      </w:pPr>
      <w:r>
        <w:rPr>
          <w:rFonts w:hint="eastAsia" w:hAnsi="仿宋_GB2312" w:cs="仿宋_GB2312"/>
          <w:b/>
          <w:bCs/>
          <w:color w:val="auto"/>
          <w:sz w:val="32"/>
          <w:szCs w:val="32"/>
          <w:highlight w:val="none"/>
          <w:lang w:val="en-US" w:eastAsia="zh-CN"/>
        </w:rPr>
        <w:t>第十八条</w:t>
      </w:r>
      <w:r>
        <w:rPr>
          <w:rFonts w:hint="eastAsia" w:hAnsi="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对已</w:t>
      </w:r>
      <w:r>
        <w:rPr>
          <w:rFonts w:hint="eastAsia" w:hAnsi="仿宋_GB2312" w:cs="仿宋_GB2312"/>
          <w:b w:val="0"/>
          <w:bCs w:val="0"/>
          <w:color w:val="auto"/>
          <w:sz w:val="32"/>
          <w:szCs w:val="32"/>
          <w:highlight w:val="none"/>
          <w:lang w:val="en-US" w:eastAsia="zh-CN"/>
        </w:rPr>
        <w:t>撤场</w:t>
      </w:r>
      <w:r>
        <w:rPr>
          <w:rFonts w:hint="eastAsia" w:ascii="仿宋_GB2312" w:hAnsi="仿宋_GB2312" w:eastAsia="仿宋_GB2312" w:cs="仿宋_GB2312"/>
          <w:b w:val="0"/>
          <w:bCs w:val="0"/>
          <w:color w:val="auto"/>
          <w:sz w:val="32"/>
          <w:szCs w:val="32"/>
          <w:highlight w:val="none"/>
          <w:lang w:val="en-US" w:eastAsia="zh-CN"/>
        </w:rPr>
        <w:t>的伐区，各</w:t>
      </w:r>
      <w:r>
        <w:rPr>
          <w:rFonts w:hint="eastAsia" w:ascii="仿宋_GB2312" w:hAnsi="仿宋_GB2312" w:eastAsia="仿宋_GB2312" w:cs="仿宋_GB2312"/>
          <w:color w:val="auto"/>
          <w:sz w:val="32"/>
          <w:szCs w:val="32"/>
          <w:highlight w:val="none"/>
          <w:lang w:val="en-US" w:eastAsia="zh-CN"/>
        </w:rPr>
        <w:t>镇（街）须在15个工作日内组织人员</w:t>
      </w:r>
      <w:r>
        <w:rPr>
          <w:rFonts w:hint="eastAsia" w:hAnsi="仿宋_GB2312" w:cs="仿宋_GB2312"/>
          <w:color w:val="auto"/>
          <w:sz w:val="32"/>
          <w:szCs w:val="32"/>
          <w:highlight w:val="none"/>
          <w:lang w:val="en-US" w:eastAsia="zh-CN"/>
        </w:rPr>
        <w:t>到伐区现场进行</w:t>
      </w:r>
      <w:r>
        <w:rPr>
          <w:rFonts w:hint="eastAsia" w:ascii="仿宋_GB2312" w:hAnsi="仿宋_GB2312" w:eastAsia="仿宋_GB2312" w:cs="仿宋_GB2312"/>
          <w:color w:val="auto"/>
          <w:sz w:val="32"/>
          <w:szCs w:val="32"/>
          <w:highlight w:val="none"/>
          <w:lang w:val="en-US" w:eastAsia="zh-CN"/>
        </w:rPr>
        <w:t>验收工作</w:t>
      </w:r>
      <w:r>
        <w:rPr>
          <w:rFonts w:hint="eastAsia" w:hAnsi="仿宋_GB2312" w:cs="仿宋_GB2312"/>
          <w:color w:val="auto"/>
          <w:sz w:val="32"/>
          <w:szCs w:val="32"/>
          <w:highlight w:val="none"/>
          <w:lang w:val="en-US" w:eastAsia="zh-CN"/>
        </w:rPr>
        <w:t>，伐区验收</w:t>
      </w:r>
      <w:r>
        <w:rPr>
          <w:rFonts w:hint="eastAsia" w:ascii="仿宋_GB2312" w:hAnsi="仿宋_GB2312" w:eastAsia="仿宋_GB2312" w:cs="仿宋_GB2312"/>
          <w:bCs/>
          <w:sz w:val="32"/>
          <w:szCs w:val="32"/>
          <w:highlight w:val="none"/>
        </w:rPr>
        <w:t>内容如下：一是有无异地采伐行为；二是皆伐伐区有无超面积采伐及滥伐情况；三是择伐伐区有无超面积及超强度采伐情况。伐区验收要求</w:t>
      </w:r>
      <w:r>
        <w:rPr>
          <w:rFonts w:hint="eastAsia" w:hAnsi="仿宋_GB2312" w:cs="仿宋_GB2312"/>
          <w:bCs/>
          <w:sz w:val="32"/>
          <w:szCs w:val="32"/>
          <w:highlight w:val="none"/>
          <w:lang w:val="en-US" w:eastAsia="zh-CN"/>
        </w:rPr>
        <w:t>如下</w:t>
      </w:r>
      <w:r>
        <w:rPr>
          <w:rFonts w:hint="eastAsia" w:ascii="仿宋_GB2312" w:hAnsi="仿宋_GB2312" w:eastAsia="仿宋_GB2312" w:cs="仿宋_GB2312"/>
          <w:bCs/>
          <w:sz w:val="32"/>
          <w:szCs w:val="32"/>
          <w:highlight w:val="none"/>
        </w:rPr>
        <w:t>：一是要根据核查内容认真组织核查，不能遗漏每一个伐区；二是对已到期的伐区，做好伐后验收工作。健全完善采造挂钩、伐育同步机制，确保采伐迹地及时更新造林。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hAnsi="仿宋_GB2312" w:cs="仿宋_GB2312"/>
          <w:b/>
          <w:bCs/>
          <w:color w:val="auto"/>
          <w:sz w:val="32"/>
          <w:szCs w:val="32"/>
          <w:highlight w:val="none"/>
          <w:lang w:val="en-US" w:eastAsia="zh-CN"/>
        </w:rPr>
        <w:t>第十九条</w:t>
      </w:r>
      <w:r>
        <w:rPr>
          <w:rFonts w:hint="eastAsia" w:hAnsi="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县林业局根据各地的实际情况并结合最新遥感影像、森林督查图斑等，对伐区的采伐情况进行随机抽样检查，抽查完成后，将形成检查报告通报各镇（街）。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w:t>
      </w:r>
      <w:r>
        <w:rPr>
          <w:rFonts w:hint="eastAsia" w:hAnsi="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lang w:val="en-US" w:eastAsia="zh-CN"/>
        </w:rPr>
        <w:t>十条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hAnsi="仿宋_GB2312" w:cs="仿宋_GB2312"/>
          <w:b w:val="0"/>
          <w:bCs w:val="0"/>
          <w:color w:val="auto"/>
          <w:sz w:val="32"/>
          <w:szCs w:val="32"/>
          <w:highlight w:val="none"/>
          <w:lang w:val="en-US" w:eastAsia="zh-CN"/>
        </w:rPr>
        <w:t>落实各</w:t>
      </w:r>
      <w:bookmarkStart w:id="0" w:name="_GoBack"/>
      <w:r>
        <w:rPr>
          <w:rFonts w:hint="eastAsia" w:hAnsi="仿宋_GB2312" w:cs="仿宋_GB2312"/>
          <w:b w:val="0"/>
          <w:bCs w:val="0"/>
          <w:color w:val="auto"/>
          <w:sz w:val="32"/>
          <w:szCs w:val="32"/>
          <w:highlight w:val="none"/>
          <w:lang w:val="en-US" w:eastAsia="zh-CN"/>
        </w:rPr>
        <w:t>方责任。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（一）林农或林木经营者严格落实采伐</w:t>
      </w:r>
      <w:r>
        <w:rPr>
          <w:rFonts w:hint="eastAsia" w:hAnsi="仿宋_GB2312" w:cs="仿宋_GB2312"/>
          <w:b w:val="0"/>
          <w:bCs w:val="0"/>
          <w:color w:val="auto"/>
          <w:sz w:val="32"/>
          <w:szCs w:val="32"/>
          <w:highlight w:val="none"/>
          <w:lang w:val="en-US" w:eastAsia="zh-CN"/>
        </w:rPr>
        <w:t>和安全生产的相关</w:t>
      </w:r>
      <w:r>
        <w:rPr>
          <w:rFonts w:hint="eastAsia" w:ascii="仿宋_GB2312" w:hAnsi="仿宋_GB2312" w:eastAsia="仿宋_GB2312" w:cs="仿宋_GB2312"/>
          <w:b w:val="0"/>
          <w:bCs w:val="0"/>
          <w:color w:val="auto"/>
          <w:sz w:val="32"/>
          <w:szCs w:val="32"/>
          <w:highlight w:val="none"/>
          <w:lang w:val="en-US" w:eastAsia="zh-CN"/>
        </w:rPr>
        <w:t>规定、做好水土保持措施</w:t>
      </w:r>
      <w:r>
        <w:rPr>
          <w:rFonts w:hint="eastAsia" w:hAnsi="仿宋_GB2312" w:cs="仿宋_GB2312"/>
          <w:b w:val="0"/>
          <w:bCs w:val="0"/>
          <w:color w:val="auto"/>
          <w:sz w:val="32"/>
          <w:szCs w:val="32"/>
          <w:highlight w:val="none"/>
          <w:lang w:val="en-US" w:eastAsia="zh-CN"/>
        </w:rPr>
        <w:t>和安全生产及森林防火岗前培训工作</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并按照相关法律规定不得拖欠工人工资，确保工资按时足额发放。对于在林木采伐和更新造林过程中不诚信甚至有违法情况的林农或林木经营者，将纳入林木采伐失信人名单，</w:t>
      </w:r>
      <w:bookmarkEnd w:id="0"/>
      <w:r>
        <w:rPr>
          <w:rFonts w:hint="eastAsia" w:ascii="仿宋_GB2312" w:hAnsi="仿宋_GB2312" w:eastAsia="仿宋_GB2312" w:cs="仿宋_GB2312"/>
          <w:b w:val="0"/>
          <w:bCs w:val="0"/>
          <w:color w:val="auto"/>
          <w:sz w:val="32"/>
          <w:szCs w:val="32"/>
          <w:highlight w:val="none"/>
          <w:lang w:val="en-US" w:eastAsia="zh-CN"/>
        </w:rPr>
        <w:t>并将违法线索移交至相关部门依法处理。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第三方伐区调查设计公司必须按实际林相进行调查设计，按照《广东省森林采伐管理办法》以及相关规定，结合本地区实际要求进行设计，如因未按规定设计，发生违规采伐作业行为的，将该公司列入黑名单，后续林木或林地有关的调查设计不再采用，如有违法行为的，将移交相关部门依法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w:t>
      </w:r>
      <w:r>
        <w:rPr>
          <w:rFonts w:hint="eastAsia" w:hAnsi="仿宋_GB2312" w:cs="仿宋_GB2312"/>
          <w:b w:val="0"/>
          <w:bCs w:val="0"/>
          <w:color w:val="auto"/>
          <w:sz w:val="32"/>
          <w:szCs w:val="32"/>
          <w:highlight w:val="none"/>
          <w:lang w:val="en-US" w:eastAsia="zh-CN"/>
        </w:rPr>
        <w:t>各镇（街）</w:t>
      </w:r>
      <w:r>
        <w:rPr>
          <w:rFonts w:hint="eastAsia" w:ascii="仿宋_GB2312" w:hAnsi="仿宋_GB2312" w:eastAsia="仿宋_GB2312" w:cs="仿宋_GB2312"/>
          <w:sz w:val="32"/>
          <w:szCs w:val="32"/>
          <w:highlight w:val="none"/>
        </w:rPr>
        <w:t>作为伐区监管的责任主体</w:t>
      </w:r>
      <w:r>
        <w:rPr>
          <w:rFonts w:hint="eastAsia" w:hAnsi="仿宋_GB2312" w:cs="仿宋_GB2312"/>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应遵循林木采伐指标分配的基本原则，包括：严格限额管理、公平公正公开、优先保障松材线虫病疫木除治和林业产业发展，还应结合林木采伐申请人的实际情况分配采伐指标。做好伐区的伐前核查、伐中检查、伐后验收工作。严格按照要求进行伐区巡查工作及</w:t>
      </w:r>
      <w:r>
        <w:rPr>
          <w:rFonts w:hint="eastAsia" w:hAnsi="仿宋_GB2312" w:cs="仿宋_GB2312"/>
          <w:b w:val="0"/>
          <w:bCs w:val="0"/>
          <w:color w:val="auto"/>
          <w:sz w:val="32"/>
          <w:szCs w:val="32"/>
          <w:highlight w:val="none"/>
          <w:lang w:val="en-US" w:eastAsia="zh-CN"/>
        </w:rPr>
        <w:t>开展</w:t>
      </w:r>
      <w:r>
        <w:rPr>
          <w:rFonts w:hint="eastAsia" w:ascii="仿宋_GB2312" w:hAnsi="仿宋_GB2312" w:eastAsia="仿宋_GB2312" w:cs="仿宋_GB2312"/>
          <w:b w:val="0"/>
          <w:bCs w:val="0"/>
          <w:color w:val="auto"/>
          <w:sz w:val="32"/>
          <w:szCs w:val="32"/>
          <w:highlight w:val="none"/>
          <w:lang w:val="en-US" w:eastAsia="zh-CN"/>
        </w:rPr>
        <w:t>伐区巡查</w:t>
      </w:r>
      <w:r>
        <w:rPr>
          <w:rFonts w:hint="eastAsia" w:hAnsi="仿宋_GB2312" w:cs="仿宋_GB2312"/>
          <w:b w:val="0"/>
          <w:bCs w:val="0"/>
          <w:color w:val="auto"/>
          <w:sz w:val="32"/>
          <w:szCs w:val="32"/>
          <w:highlight w:val="none"/>
          <w:lang w:val="en-US" w:eastAsia="zh-CN"/>
        </w:rPr>
        <w:t>以及</w:t>
      </w:r>
      <w:r>
        <w:rPr>
          <w:rFonts w:hint="eastAsia" w:ascii="仿宋_GB2312" w:hAnsi="仿宋_GB2312" w:eastAsia="仿宋_GB2312" w:cs="仿宋_GB2312"/>
          <w:b w:val="0"/>
          <w:bCs w:val="0"/>
          <w:color w:val="auto"/>
          <w:sz w:val="32"/>
          <w:szCs w:val="32"/>
          <w:highlight w:val="none"/>
          <w:lang w:val="en-US" w:eastAsia="zh-CN"/>
        </w:rPr>
        <w:t>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（四）落实护林员的巡护责任。镇（街）、村应充分利用护林员包山包片巡护制度，从严落实伐区巡查工作，对于拒不履职或应付了事的护林员，予以清退处理。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（五）从事林木采伐管理的林业行政主管部门工作人员和其他国家机关的有关工作人员滥用职权、玩忽职守、徇私舞弊的，依法追究相关法律责任。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w:t>
      </w:r>
      <w:r>
        <w:rPr>
          <w:rFonts w:hint="eastAsia" w:hAnsi="仿宋_GB2312" w:cs="仿宋_GB2312"/>
          <w:b/>
          <w:bCs/>
          <w:color w:val="auto"/>
          <w:sz w:val="32"/>
          <w:szCs w:val="32"/>
          <w:highlight w:val="none"/>
          <w:lang w:val="en-US" w:eastAsia="zh-CN"/>
        </w:rPr>
        <w:t>二十一</w:t>
      </w:r>
      <w:r>
        <w:rPr>
          <w:rFonts w:hint="eastAsia" w:ascii="仿宋_GB2312" w:hAnsi="仿宋_GB2312" w:eastAsia="仿宋_GB2312" w:cs="仿宋_GB2312"/>
          <w:b/>
          <w:bCs/>
          <w:color w:val="auto"/>
          <w:sz w:val="32"/>
          <w:szCs w:val="32"/>
          <w:highlight w:val="none"/>
          <w:lang w:val="en-US" w:eastAsia="zh-CN"/>
        </w:rPr>
        <w:t>条</w:t>
      </w:r>
      <w:r>
        <w:rPr>
          <w:rFonts w:hint="eastAsia" w:ascii="仿宋_GB2312" w:hAnsi="仿宋_GB2312" w:eastAsia="仿宋_GB2312" w:cs="仿宋_GB2312"/>
          <w:b w:val="0"/>
          <w:bCs w:val="0"/>
          <w:color w:val="auto"/>
          <w:sz w:val="32"/>
          <w:szCs w:val="32"/>
          <w:highlight w:val="none"/>
          <w:lang w:val="en-US" w:eastAsia="zh-CN"/>
        </w:rPr>
        <w:t xml:space="preserve"> 对于在当年度森林督查中，出现违法图斑（无证采伐、超界或超强度采伐等）两宗以上的镇（街），将在全县范围内进行通报；出现三宗或以上采伐类的违法图斑情况的或国家、省、市通报或挂牌督办等情况的镇（街），在全县通报的同时将相应情况报县纪监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Times New Roman"/>
          <w:szCs w:val="32"/>
          <w:highlight w:val="none"/>
        </w:rPr>
      </w:pPr>
      <w:r>
        <w:rPr>
          <w:rFonts w:hint="eastAsia" w:ascii="仿宋_GB2312" w:hAnsi="仿宋_GB2312" w:eastAsia="仿宋_GB2312" w:cs="仿宋_GB2312"/>
          <w:color w:val="auto"/>
          <w:sz w:val="32"/>
          <w:szCs w:val="32"/>
          <w:highlight w:val="none"/>
          <w:lang w:val="en-US" w:eastAsia="zh-CN"/>
        </w:rPr>
        <w:t>附件：林木采伐申请</w:t>
      </w:r>
      <w:r>
        <w:rPr>
          <w:rFonts w:hint="eastAsia" w:hAnsi="仿宋_GB2312" w:cs="仿宋_GB2312"/>
          <w:color w:val="auto"/>
          <w:sz w:val="32"/>
          <w:szCs w:val="32"/>
          <w:highlight w:val="none"/>
          <w:lang w:val="en-US" w:eastAsia="zh-CN"/>
        </w:rPr>
        <w:t>材料清单</w:t>
      </w:r>
    </w:p>
    <w:sectPr>
      <w:headerReference r:id="rId4" w:type="first"/>
      <w:footerReference r:id="rId6" w:type="first"/>
      <w:headerReference r:id="rId3" w:type="default"/>
      <w:footerReference r:id="rId5" w:type="default"/>
      <w:pgSz w:w="11907" w:h="16840"/>
      <w:pgMar w:top="2098" w:right="1474" w:bottom="1984" w:left="1587" w:header="567" w:footer="1701" w:gutter="0"/>
      <w:cols w:space="0" w:num="1"/>
      <w:titlePg/>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5F7F46A-4D5B-4E4C-8B29-7D014D4DFE8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DB602839-63DD-4B8B-AD05-58C14171F089}"/>
  </w:font>
  <w:font w:name="方正小标宋简体">
    <w:panose1 w:val="02010601030101010101"/>
    <w:charset w:val="86"/>
    <w:family w:val="auto"/>
    <w:pitch w:val="default"/>
    <w:sig w:usb0="00000001" w:usb1="080E0000" w:usb2="00000000" w:usb3="00000000" w:csb0="00040000" w:csb1="00000000"/>
    <w:embedRegular r:id="rId3" w:fontKey="{32D4FDE0-A5DB-4783-BC24-EBF24498B80F}"/>
  </w:font>
  <w:font w:name="仿宋">
    <w:panose1 w:val="02010609060101010101"/>
    <w:charset w:val="86"/>
    <w:family w:val="modern"/>
    <w:pitch w:val="default"/>
    <w:sig w:usb0="800002BF" w:usb1="38CF7CFA" w:usb2="00000016" w:usb3="00000000" w:csb0="00040001" w:csb1="00000000"/>
    <w:embedRegular r:id="rId4" w:fontKey="{9C2B8C61-3004-4C23-A71B-28FAB3B3066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29210">
                        <a:noFill/>
                      </a:ln>
                    </wps:spPr>
                    <wps:txbx>
                      <w:txbxContent>
                        <w:p>
                          <w:pPr>
                            <w:ind w:left="640" w:leftChars="200" w:right="640" w:rightChars="200"/>
                            <w:rPr>
                              <w:rFonts w:ascii="Times New Roman"/>
                              <w:sz w:val="28"/>
                              <w:szCs w:val="28"/>
                            </w:rPr>
                          </w:pPr>
                          <w:r>
                            <w:rPr>
                              <w:rFonts w:ascii="Times New Roman"/>
                              <w:sz w:val="28"/>
                              <w:szCs w:val="28"/>
                            </w:rPr>
                            <w:t>—　</w:t>
                          </w:r>
                          <w:r>
                            <w:rPr>
                              <w:rFonts w:ascii="Times New Roman"/>
                              <w:sz w:val="28"/>
                              <w:szCs w:val="28"/>
                            </w:rPr>
                            <w:fldChar w:fldCharType="begin"/>
                          </w:r>
                          <w:r>
                            <w:rPr>
                              <w:rFonts w:ascii="Times New Roman"/>
                              <w:sz w:val="28"/>
                              <w:szCs w:val="28"/>
                            </w:rPr>
                            <w:instrText xml:space="preserve"> PAGE  \* MERGEFORMAT </w:instrText>
                          </w:r>
                          <w:r>
                            <w:rPr>
                              <w:rFonts w:ascii="Times New Roman"/>
                              <w:sz w:val="28"/>
                              <w:szCs w:val="28"/>
                            </w:rPr>
                            <w:fldChar w:fldCharType="separate"/>
                          </w:r>
                          <w:r>
                            <w:rPr>
                              <w:rFonts w:ascii="Times New Roman"/>
                              <w:sz w:val="28"/>
                              <w:szCs w:val="28"/>
                            </w:rPr>
                            <w:t>1</w:t>
                          </w:r>
                          <w:r>
                            <w:rPr>
                              <w:rFonts w:ascii="Times New Roman"/>
                              <w:sz w:val="28"/>
                              <w:szCs w:val="28"/>
                            </w:rPr>
                            <w:fldChar w:fldCharType="end"/>
                          </w:r>
                          <w:r>
                            <w:rPr>
                              <w:rFonts w:ascii="Times New Roman"/>
                              <w:sz w:val="28"/>
                              <w:szCs w:val="28"/>
                            </w:rPr>
                            <w:t>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oUc9LtAAAAAFAQAA&#10;DwAAAAAAAAABACAAAAAiAAAAZHJzL2Rvd25yZXYueG1sUEsBAhQAFAAAAAgAh07iQG9UQ4CvAQAA&#10;SQMAAA4AAAAAAAAAAQAgAAAAHwEAAGRycy9lMm9Eb2MueG1sUEsFBgAAAAAGAAYAWQEAAEAFAAAA&#10;AA==&#10;">
              <v:fill on="f" focussize="0,0"/>
              <v:stroke on="f" weight="2.3pt"/>
              <v:imagedata o:title=""/>
              <o:lock v:ext="edit" aspectratio="f"/>
              <v:textbox inset="0mm,0mm,0mm,0mm" style="mso-fit-shape-to-text:t;">
                <w:txbxContent>
                  <w:p>
                    <w:pPr>
                      <w:ind w:left="640" w:leftChars="200" w:right="640" w:rightChars="200"/>
                      <w:rPr>
                        <w:rFonts w:ascii="Times New Roman"/>
                        <w:sz w:val="28"/>
                        <w:szCs w:val="28"/>
                      </w:rPr>
                    </w:pPr>
                    <w:r>
                      <w:rPr>
                        <w:rFonts w:ascii="Times New Roman"/>
                        <w:sz w:val="28"/>
                        <w:szCs w:val="28"/>
                      </w:rPr>
                      <w:t>—　</w:t>
                    </w:r>
                    <w:r>
                      <w:rPr>
                        <w:rFonts w:ascii="Times New Roman"/>
                        <w:sz w:val="28"/>
                        <w:szCs w:val="28"/>
                      </w:rPr>
                      <w:fldChar w:fldCharType="begin"/>
                    </w:r>
                    <w:r>
                      <w:rPr>
                        <w:rFonts w:ascii="Times New Roman"/>
                        <w:sz w:val="28"/>
                        <w:szCs w:val="28"/>
                      </w:rPr>
                      <w:instrText xml:space="preserve"> PAGE  \* MERGEFORMAT </w:instrText>
                    </w:r>
                    <w:r>
                      <w:rPr>
                        <w:rFonts w:ascii="Times New Roman"/>
                        <w:sz w:val="28"/>
                        <w:szCs w:val="28"/>
                      </w:rPr>
                      <w:fldChar w:fldCharType="separate"/>
                    </w:r>
                    <w:r>
                      <w:rPr>
                        <w:rFonts w:ascii="Times New Roman"/>
                        <w:sz w:val="28"/>
                        <w:szCs w:val="28"/>
                      </w:rPr>
                      <w:t>1</w:t>
                    </w:r>
                    <w:r>
                      <w:rPr>
                        <w:rFonts w:ascii="Times New Roman"/>
                        <w:sz w:val="28"/>
                        <w:szCs w:val="28"/>
                      </w:rPr>
                      <w:fldChar w:fldCharType="end"/>
                    </w:r>
                    <w:r>
                      <w:rPr>
                        <w:rFonts w:ascii="Times New Roman"/>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29210">
                        <a:noFill/>
                      </a:ln>
                    </wps:spPr>
                    <wps:txbx>
                      <w:txbxContent>
                        <w:p>
                          <w:pPr>
                            <w:ind w:left="640" w:leftChars="200" w:right="640" w:rightChars="200"/>
                            <w:rPr>
                              <w:szCs w:val="32"/>
                            </w:rPr>
                          </w:pPr>
                          <w:r>
                            <w:rPr>
                              <w:rFonts w:hint="eastAsia" w:hAnsi="仿宋_GB2312" w:cs="仿宋_GB2312"/>
                              <w:szCs w:val="32"/>
                            </w:rPr>
                            <w:t>—　</w:t>
                          </w:r>
                          <w:r>
                            <w:rPr>
                              <w:rFonts w:hint="eastAsia" w:hAnsi="仿宋_GB2312" w:cs="仿宋_GB2312"/>
                              <w:szCs w:val="32"/>
                            </w:rPr>
                            <w:fldChar w:fldCharType="begin"/>
                          </w:r>
                          <w:r>
                            <w:rPr>
                              <w:rFonts w:hint="eastAsia" w:hAnsi="仿宋_GB2312" w:cs="仿宋_GB2312"/>
                              <w:szCs w:val="32"/>
                            </w:rPr>
                            <w:instrText xml:space="preserve"> PAGE  \* MERGEFORMAT </w:instrText>
                          </w:r>
                          <w:r>
                            <w:rPr>
                              <w:rFonts w:hint="eastAsia" w:hAnsi="仿宋_GB2312" w:cs="仿宋_GB2312"/>
                              <w:szCs w:val="32"/>
                            </w:rPr>
                            <w:fldChar w:fldCharType="separate"/>
                          </w:r>
                          <w:r>
                            <w:rPr>
                              <w:rFonts w:hint="eastAsia" w:hAnsi="仿宋_GB2312" w:cs="仿宋_GB2312"/>
                              <w:szCs w:val="32"/>
                            </w:rPr>
                            <w:t>1</w:t>
                          </w:r>
                          <w:r>
                            <w:rPr>
                              <w:rFonts w:hint="eastAsia" w:hAnsi="仿宋_GB2312" w:cs="仿宋_GB2312"/>
                              <w:szCs w:val="32"/>
                            </w:rPr>
                            <w:fldChar w:fldCharType="end"/>
                          </w:r>
                          <w:r>
                            <w:rPr>
                              <w:rFonts w:hint="eastAsia" w:hAnsi="仿宋_GB2312" w:cs="仿宋_GB2312"/>
                              <w:szCs w:val="32"/>
                            </w:rPr>
                            <w:t>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KFHPS7QAAAABQEA&#10;AA8AAAAAAAAAAQAgAAAAIgAAAGRycy9kb3ducmV2LnhtbFBLAQIUABQAAAAIAIdO4kBUTatssAEA&#10;AEkDAAAOAAAAAAAAAAEAIAAAAB8BAABkcnMvZTJvRG9jLnhtbFBLBQYAAAAABgAGAFkBAABBBQAA&#10;AAA=&#10;">
              <v:fill on="f" focussize="0,0"/>
              <v:stroke on="f" weight="2.3pt"/>
              <v:imagedata o:title=""/>
              <o:lock v:ext="edit" aspectratio="f"/>
              <v:textbox inset="0mm,0mm,0mm,0mm" style="mso-fit-shape-to-text:t;">
                <w:txbxContent>
                  <w:p>
                    <w:pPr>
                      <w:ind w:left="640" w:leftChars="200" w:right="640" w:rightChars="200"/>
                      <w:rPr>
                        <w:szCs w:val="32"/>
                      </w:rPr>
                    </w:pPr>
                    <w:r>
                      <w:rPr>
                        <w:rFonts w:hint="eastAsia" w:hAnsi="仿宋_GB2312" w:cs="仿宋_GB2312"/>
                        <w:szCs w:val="32"/>
                      </w:rPr>
                      <w:t>—　</w:t>
                    </w:r>
                    <w:r>
                      <w:rPr>
                        <w:rFonts w:hint="eastAsia" w:hAnsi="仿宋_GB2312" w:cs="仿宋_GB2312"/>
                        <w:szCs w:val="32"/>
                      </w:rPr>
                      <w:fldChar w:fldCharType="begin"/>
                    </w:r>
                    <w:r>
                      <w:rPr>
                        <w:rFonts w:hint="eastAsia" w:hAnsi="仿宋_GB2312" w:cs="仿宋_GB2312"/>
                        <w:szCs w:val="32"/>
                      </w:rPr>
                      <w:instrText xml:space="preserve"> PAGE  \* MERGEFORMAT </w:instrText>
                    </w:r>
                    <w:r>
                      <w:rPr>
                        <w:rFonts w:hint="eastAsia" w:hAnsi="仿宋_GB2312" w:cs="仿宋_GB2312"/>
                        <w:szCs w:val="32"/>
                      </w:rPr>
                      <w:fldChar w:fldCharType="separate"/>
                    </w:r>
                    <w:r>
                      <w:rPr>
                        <w:rFonts w:hint="eastAsia" w:hAnsi="仿宋_GB2312" w:cs="仿宋_GB2312"/>
                        <w:szCs w:val="32"/>
                      </w:rPr>
                      <w:t>1</w:t>
                    </w:r>
                    <w:r>
                      <w:rPr>
                        <w:rFonts w:hint="eastAsia" w:hAnsi="仿宋_GB2312" w:cs="仿宋_GB2312"/>
                        <w:szCs w:val="32"/>
                      </w:rPr>
                      <w:fldChar w:fldCharType="end"/>
                    </w:r>
                    <w:r>
                      <w:rPr>
                        <w:rFonts w:hint="eastAsia" w:hAnsi="仿宋_GB2312" w:cs="仿宋_GB2312"/>
                        <w:szCs w:val="32"/>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pacing w:line="560" w:lineRule="exact"/>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3B3E0"/>
    <w:multiLevelType w:val="singleLevel"/>
    <w:tmpl w:val="5FB3B3E0"/>
    <w:lvl w:ilvl="0" w:tentative="0">
      <w:start w:val="1"/>
      <w:numFmt w:val="chineseCounting"/>
      <w:suff w:val="nothing"/>
      <w:lvlText w:val="（%1）"/>
      <w:lvlJc w:val="left"/>
      <w:rPr>
        <w:rFonts w:hint="eastAsia"/>
      </w:rPr>
    </w:lvl>
  </w:abstractNum>
  <w:abstractNum w:abstractNumId="1">
    <w:nsid w:val="6A16CED7"/>
    <w:multiLevelType w:val="singleLevel"/>
    <w:tmpl w:val="6A16CED7"/>
    <w:lvl w:ilvl="0" w:tentative="0">
      <w:start w:val="2"/>
      <w:numFmt w:val="chineseCounting"/>
      <w:suff w:val="space"/>
      <w:lvlText w:val="第%1章"/>
      <w:lvlJc w:val="left"/>
      <w:rPr>
        <w:rFonts w:hint="eastAsia"/>
      </w:rPr>
    </w:lvl>
  </w:abstractNum>
  <w:abstractNum w:abstractNumId="2">
    <w:nsid w:val="6BB81B20"/>
    <w:multiLevelType w:val="singleLevel"/>
    <w:tmpl w:val="6BB81B20"/>
    <w:lvl w:ilvl="0" w:tentative="0">
      <w:start w:val="3"/>
      <w:numFmt w:val="chineseCounting"/>
      <w:suff w:val="space"/>
      <w:lvlText w:val="第%1条"/>
      <w:lvlJc w:val="left"/>
      <w:rPr>
        <w:rFonts w:hint="eastAsia"/>
        <w:b/>
        <w:bC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HorizontalSpacing w:val="320"/>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4ODBlZTM4M2ZkY2M5ZTc2MjVhODdlMDg5NzhmZDYifQ=="/>
  </w:docVars>
  <w:rsids>
    <w:rsidRoot w:val="00DC49F2"/>
    <w:rsid w:val="000105E9"/>
    <w:rsid w:val="00014114"/>
    <w:rsid w:val="00040B46"/>
    <w:rsid w:val="00054FB7"/>
    <w:rsid w:val="00143DFB"/>
    <w:rsid w:val="00145A17"/>
    <w:rsid w:val="00150C73"/>
    <w:rsid w:val="001865E0"/>
    <w:rsid w:val="002010D2"/>
    <w:rsid w:val="002264D9"/>
    <w:rsid w:val="002522CB"/>
    <w:rsid w:val="00296ABD"/>
    <w:rsid w:val="002D22C9"/>
    <w:rsid w:val="00347FAC"/>
    <w:rsid w:val="003535E8"/>
    <w:rsid w:val="003B1EA6"/>
    <w:rsid w:val="003F67FB"/>
    <w:rsid w:val="00426557"/>
    <w:rsid w:val="00456B70"/>
    <w:rsid w:val="00472242"/>
    <w:rsid w:val="004A2609"/>
    <w:rsid w:val="004A31DC"/>
    <w:rsid w:val="004B09E8"/>
    <w:rsid w:val="004D4D76"/>
    <w:rsid w:val="005125DC"/>
    <w:rsid w:val="00520338"/>
    <w:rsid w:val="00536707"/>
    <w:rsid w:val="00546213"/>
    <w:rsid w:val="00582E0C"/>
    <w:rsid w:val="005D2227"/>
    <w:rsid w:val="005F5817"/>
    <w:rsid w:val="00603D18"/>
    <w:rsid w:val="00621642"/>
    <w:rsid w:val="006221FA"/>
    <w:rsid w:val="0063436F"/>
    <w:rsid w:val="00660270"/>
    <w:rsid w:val="00705804"/>
    <w:rsid w:val="0073055A"/>
    <w:rsid w:val="007856AB"/>
    <w:rsid w:val="007962C7"/>
    <w:rsid w:val="0082030A"/>
    <w:rsid w:val="008332CD"/>
    <w:rsid w:val="0083431A"/>
    <w:rsid w:val="008559BF"/>
    <w:rsid w:val="00876A6E"/>
    <w:rsid w:val="0089077E"/>
    <w:rsid w:val="00895050"/>
    <w:rsid w:val="008A313B"/>
    <w:rsid w:val="008B00C1"/>
    <w:rsid w:val="008B2AE6"/>
    <w:rsid w:val="008D2327"/>
    <w:rsid w:val="008F7CC6"/>
    <w:rsid w:val="00915258"/>
    <w:rsid w:val="00956DB6"/>
    <w:rsid w:val="009B074A"/>
    <w:rsid w:val="009B62A7"/>
    <w:rsid w:val="009F05D6"/>
    <w:rsid w:val="009F7BC3"/>
    <w:rsid w:val="00A467D8"/>
    <w:rsid w:val="00A63EAF"/>
    <w:rsid w:val="00AA1D7E"/>
    <w:rsid w:val="00AA2E63"/>
    <w:rsid w:val="00AB0CEB"/>
    <w:rsid w:val="00AD12DB"/>
    <w:rsid w:val="00AE232D"/>
    <w:rsid w:val="00B83E8B"/>
    <w:rsid w:val="00BA655F"/>
    <w:rsid w:val="00BB5047"/>
    <w:rsid w:val="00BB6663"/>
    <w:rsid w:val="00BE01A8"/>
    <w:rsid w:val="00C05425"/>
    <w:rsid w:val="00C552CE"/>
    <w:rsid w:val="00C80EF7"/>
    <w:rsid w:val="00C86BEB"/>
    <w:rsid w:val="00CA0757"/>
    <w:rsid w:val="00CA7A97"/>
    <w:rsid w:val="00D1354C"/>
    <w:rsid w:val="00D360DD"/>
    <w:rsid w:val="00D37E75"/>
    <w:rsid w:val="00D4436F"/>
    <w:rsid w:val="00D51ACD"/>
    <w:rsid w:val="00D85D32"/>
    <w:rsid w:val="00DC49F2"/>
    <w:rsid w:val="00DE75F7"/>
    <w:rsid w:val="00E02A35"/>
    <w:rsid w:val="00E32E1F"/>
    <w:rsid w:val="00E7446D"/>
    <w:rsid w:val="00F12C91"/>
    <w:rsid w:val="00F70CAD"/>
    <w:rsid w:val="00F97899"/>
    <w:rsid w:val="00FE3921"/>
    <w:rsid w:val="00FE78F9"/>
    <w:rsid w:val="011A6137"/>
    <w:rsid w:val="018E53BB"/>
    <w:rsid w:val="02313648"/>
    <w:rsid w:val="02587CAE"/>
    <w:rsid w:val="02D403EA"/>
    <w:rsid w:val="02DC1565"/>
    <w:rsid w:val="02FA395D"/>
    <w:rsid w:val="035B4CAA"/>
    <w:rsid w:val="03873B20"/>
    <w:rsid w:val="03A025BE"/>
    <w:rsid w:val="03C922C2"/>
    <w:rsid w:val="04305C74"/>
    <w:rsid w:val="04F929AD"/>
    <w:rsid w:val="053B0CD0"/>
    <w:rsid w:val="055C2C55"/>
    <w:rsid w:val="056F6AF5"/>
    <w:rsid w:val="057A55C6"/>
    <w:rsid w:val="063E0FC0"/>
    <w:rsid w:val="0644142B"/>
    <w:rsid w:val="067E56B0"/>
    <w:rsid w:val="06B32A04"/>
    <w:rsid w:val="06B54C6C"/>
    <w:rsid w:val="070560D5"/>
    <w:rsid w:val="070E2655"/>
    <w:rsid w:val="075A0AA2"/>
    <w:rsid w:val="082E6F97"/>
    <w:rsid w:val="08A50C86"/>
    <w:rsid w:val="08E351EF"/>
    <w:rsid w:val="08FA5043"/>
    <w:rsid w:val="09315893"/>
    <w:rsid w:val="09397B7F"/>
    <w:rsid w:val="098662E5"/>
    <w:rsid w:val="098B18D0"/>
    <w:rsid w:val="09AC3C11"/>
    <w:rsid w:val="0A106FFC"/>
    <w:rsid w:val="0A193C3C"/>
    <w:rsid w:val="0A5D5D69"/>
    <w:rsid w:val="0A7A48CA"/>
    <w:rsid w:val="0AA1475F"/>
    <w:rsid w:val="0AAE2C51"/>
    <w:rsid w:val="0BB409EF"/>
    <w:rsid w:val="0C5139FB"/>
    <w:rsid w:val="0C5234DB"/>
    <w:rsid w:val="0C5F04D0"/>
    <w:rsid w:val="0C6269E7"/>
    <w:rsid w:val="0C8735AD"/>
    <w:rsid w:val="0CCD47A8"/>
    <w:rsid w:val="0CEE2A4B"/>
    <w:rsid w:val="0D104545"/>
    <w:rsid w:val="0DDD56B8"/>
    <w:rsid w:val="0E16314F"/>
    <w:rsid w:val="0ED15FDB"/>
    <w:rsid w:val="0EED0F98"/>
    <w:rsid w:val="0F054F3F"/>
    <w:rsid w:val="0F507EA7"/>
    <w:rsid w:val="10486E9B"/>
    <w:rsid w:val="106336C4"/>
    <w:rsid w:val="106A4A4E"/>
    <w:rsid w:val="106C5768"/>
    <w:rsid w:val="11167A7A"/>
    <w:rsid w:val="118D7F8D"/>
    <w:rsid w:val="11D00BE7"/>
    <w:rsid w:val="1236515F"/>
    <w:rsid w:val="1273360C"/>
    <w:rsid w:val="12807470"/>
    <w:rsid w:val="12CD6C42"/>
    <w:rsid w:val="13863E13"/>
    <w:rsid w:val="140345A5"/>
    <w:rsid w:val="14516A15"/>
    <w:rsid w:val="14790A85"/>
    <w:rsid w:val="14876735"/>
    <w:rsid w:val="14C85E5D"/>
    <w:rsid w:val="15165995"/>
    <w:rsid w:val="153872C6"/>
    <w:rsid w:val="156914C3"/>
    <w:rsid w:val="15D01076"/>
    <w:rsid w:val="15DD699D"/>
    <w:rsid w:val="160534D4"/>
    <w:rsid w:val="16225171"/>
    <w:rsid w:val="16452F0C"/>
    <w:rsid w:val="16A65A48"/>
    <w:rsid w:val="16C875A5"/>
    <w:rsid w:val="172D4B2C"/>
    <w:rsid w:val="177730F9"/>
    <w:rsid w:val="17A5086F"/>
    <w:rsid w:val="17E551B2"/>
    <w:rsid w:val="17F82DFB"/>
    <w:rsid w:val="189B4F6E"/>
    <w:rsid w:val="18B01D53"/>
    <w:rsid w:val="18BC08DA"/>
    <w:rsid w:val="18BF7774"/>
    <w:rsid w:val="192A3B0D"/>
    <w:rsid w:val="1A0A62CE"/>
    <w:rsid w:val="1A6C507E"/>
    <w:rsid w:val="1AB24F5C"/>
    <w:rsid w:val="1AB5423B"/>
    <w:rsid w:val="1B9A1D6F"/>
    <w:rsid w:val="1BD23502"/>
    <w:rsid w:val="1BDE1FAA"/>
    <w:rsid w:val="1BFB4232"/>
    <w:rsid w:val="1BFC4284"/>
    <w:rsid w:val="1C290D85"/>
    <w:rsid w:val="1C764B3B"/>
    <w:rsid w:val="1C79236C"/>
    <w:rsid w:val="1C8B5AC6"/>
    <w:rsid w:val="1CD816AA"/>
    <w:rsid w:val="1CE237B6"/>
    <w:rsid w:val="1CEE4A04"/>
    <w:rsid w:val="1CF80D01"/>
    <w:rsid w:val="1D37527B"/>
    <w:rsid w:val="1E196839"/>
    <w:rsid w:val="1E4470B8"/>
    <w:rsid w:val="1E66643E"/>
    <w:rsid w:val="1EFC4283"/>
    <w:rsid w:val="1F1359B1"/>
    <w:rsid w:val="1F382852"/>
    <w:rsid w:val="1F7A18FF"/>
    <w:rsid w:val="1FAF67D1"/>
    <w:rsid w:val="20677C22"/>
    <w:rsid w:val="20984949"/>
    <w:rsid w:val="20D5628A"/>
    <w:rsid w:val="20EB4D19"/>
    <w:rsid w:val="21054282"/>
    <w:rsid w:val="21267A18"/>
    <w:rsid w:val="213F0B1C"/>
    <w:rsid w:val="224A3036"/>
    <w:rsid w:val="22AB0A7D"/>
    <w:rsid w:val="233C0C28"/>
    <w:rsid w:val="234F2826"/>
    <w:rsid w:val="23723056"/>
    <w:rsid w:val="23D44A1C"/>
    <w:rsid w:val="24383280"/>
    <w:rsid w:val="24573D40"/>
    <w:rsid w:val="24A700DD"/>
    <w:rsid w:val="24C1361F"/>
    <w:rsid w:val="251B5B6B"/>
    <w:rsid w:val="255C178D"/>
    <w:rsid w:val="25701A42"/>
    <w:rsid w:val="26624D40"/>
    <w:rsid w:val="268E7F93"/>
    <w:rsid w:val="26916C12"/>
    <w:rsid w:val="271C7E87"/>
    <w:rsid w:val="273D3BA2"/>
    <w:rsid w:val="27C15570"/>
    <w:rsid w:val="27C46506"/>
    <w:rsid w:val="280A2300"/>
    <w:rsid w:val="280C0879"/>
    <w:rsid w:val="284139C5"/>
    <w:rsid w:val="288503B6"/>
    <w:rsid w:val="28E376ED"/>
    <w:rsid w:val="28EF52AE"/>
    <w:rsid w:val="293A257C"/>
    <w:rsid w:val="294B6887"/>
    <w:rsid w:val="298C138A"/>
    <w:rsid w:val="29D87CB9"/>
    <w:rsid w:val="2A6B0463"/>
    <w:rsid w:val="2A8639FF"/>
    <w:rsid w:val="2A896D14"/>
    <w:rsid w:val="2AC70046"/>
    <w:rsid w:val="2AF15DE4"/>
    <w:rsid w:val="2AFF09A4"/>
    <w:rsid w:val="2B255F11"/>
    <w:rsid w:val="2B406468"/>
    <w:rsid w:val="2B504101"/>
    <w:rsid w:val="2B91620F"/>
    <w:rsid w:val="2C3D3271"/>
    <w:rsid w:val="2C4464F3"/>
    <w:rsid w:val="2C980689"/>
    <w:rsid w:val="2CD74899"/>
    <w:rsid w:val="2D1A5DB7"/>
    <w:rsid w:val="2D5F369C"/>
    <w:rsid w:val="2DF8184F"/>
    <w:rsid w:val="2E0C4180"/>
    <w:rsid w:val="2E2127AD"/>
    <w:rsid w:val="2EF02C48"/>
    <w:rsid w:val="2F3C1381"/>
    <w:rsid w:val="2F4025CB"/>
    <w:rsid w:val="2F7B5428"/>
    <w:rsid w:val="2FB40871"/>
    <w:rsid w:val="2FFC2BA5"/>
    <w:rsid w:val="300362C2"/>
    <w:rsid w:val="300808C2"/>
    <w:rsid w:val="30261EB6"/>
    <w:rsid w:val="310C3C5B"/>
    <w:rsid w:val="3165482D"/>
    <w:rsid w:val="317B1930"/>
    <w:rsid w:val="31F07F97"/>
    <w:rsid w:val="32096261"/>
    <w:rsid w:val="32572F41"/>
    <w:rsid w:val="32A71524"/>
    <w:rsid w:val="32AE6B41"/>
    <w:rsid w:val="32BE0CAA"/>
    <w:rsid w:val="331727BC"/>
    <w:rsid w:val="33A3329D"/>
    <w:rsid w:val="33B6146D"/>
    <w:rsid w:val="340979C8"/>
    <w:rsid w:val="34421F0B"/>
    <w:rsid w:val="346D7F1E"/>
    <w:rsid w:val="347626FC"/>
    <w:rsid w:val="34924836"/>
    <w:rsid w:val="349A70A3"/>
    <w:rsid w:val="34EF1F1F"/>
    <w:rsid w:val="354148E4"/>
    <w:rsid w:val="35494D67"/>
    <w:rsid w:val="357F73B0"/>
    <w:rsid w:val="35DD5798"/>
    <w:rsid w:val="35FD091D"/>
    <w:rsid w:val="36A5095E"/>
    <w:rsid w:val="36EF1CB4"/>
    <w:rsid w:val="37214568"/>
    <w:rsid w:val="37683915"/>
    <w:rsid w:val="384C33C8"/>
    <w:rsid w:val="38B22A36"/>
    <w:rsid w:val="38C8590B"/>
    <w:rsid w:val="38D32CD5"/>
    <w:rsid w:val="39000FCA"/>
    <w:rsid w:val="39C820F7"/>
    <w:rsid w:val="3A00387C"/>
    <w:rsid w:val="3A042C93"/>
    <w:rsid w:val="3AA87BE3"/>
    <w:rsid w:val="3AAE2E25"/>
    <w:rsid w:val="3ABF2F1E"/>
    <w:rsid w:val="3B086969"/>
    <w:rsid w:val="3B4B6AB4"/>
    <w:rsid w:val="3B873AFD"/>
    <w:rsid w:val="3C3526D6"/>
    <w:rsid w:val="3C810DBD"/>
    <w:rsid w:val="3C85694F"/>
    <w:rsid w:val="3C870CF3"/>
    <w:rsid w:val="3D0D3008"/>
    <w:rsid w:val="3D4D20AA"/>
    <w:rsid w:val="3D7041FC"/>
    <w:rsid w:val="3D8E2C90"/>
    <w:rsid w:val="3E0F0D8F"/>
    <w:rsid w:val="3E162482"/>
    <w:rsid w:val="3E656D50"/>
    <w:rsid w:val="3F11680B"/>
    <w:rsid w:val="3F9D7B62"/>
    <w:rsid w:val="3FD0286A"/>
    <w:rsid w:val="3FDC07C0"/>
    <w:rsid w:val="3FE609C0"/>
    <w:rsid w:val="40095F17"/>
    <w:rsid w:val="40323D53"/>
    <w:rsid w:val="403960AF"/>
    <w:rsid w:val="41201973"/>
    <w:rsid w:val="413B226A"/>
    <w:rsid w:val="414D226F"/>
    <w:rsid w:val="42143C41"/>
    <w:rsid w:val="422264BB"/>
    <w:rsid w:val="4262794C"/>
    <w:rsid w:val="42A92B84"/>
    <w:rsid w:val="42CF0FF5"/>
    <w:rsid w:val="42D215EB"/>
    <w:rsid w:val="43331947"/>
    <w:rsid w:val="438207B5"/>
    <w:rsid w:val="43A76E8C"/>
    <w:rsid w:val="43AE1869"/>
    <w:rsid w:val="444A0068"/>
    <w:rsid w:val="44983D07"/>
    <w:rsid w:val="44BB196D"/>
    <w:rsid w:val="452B2809"/>
    <w:rsid w:val="45375816"/>
    <w:rsid w:val="457E2E81"/>
    <w:rsid w:val="45A61EBA"/>
    <w:rsid w:val="461F4A2A"/>
    <w:rsid w:val="4621227C"/>
    <w:rsid w:val="463B7867"/>
    <w:rsid w:val="46A045B2"/>
    <w:rsid w:val="47485CAC"/>
    <w:rsid w:val="4794443C"/>
    <w:rsid w:val="48A25E6F"/>
    <w:rsid w:val="48A34C81"/>
    <w:rsid w:val="4917233B"/>
    <w:rsid w:val="492C61D7"/>
    <w:rsid w:val="499745A1"/>
    <w:rsid w:val="49CD2A24"/>
    <w:rsid w:val="4A213EA0"/>
    <w:rsid w:val="4A25726C"/>
    <w:rsid w:val="4A553E5E"/>
    <w:rsid w:val="4A611917"/>
    <w:rsid w:val="4A6E5735"/>
    <w:rsid w:val="4A73289D"/>
    <w:rsid w:val="4AB660AF"/>
    <w:rsid w:val="4B0E36E9"/>
    <w:rsid w:val="4B693F0C"/>
    <w:rsid w:val="4C28093C"/>
    <w:rsid w:val="4C7E79FD"/>
    <w:rsid w:val="4C804FDC"/>
    <w:rsid w:val="4CC81C20"/>
    <w:rsid w:val="4CCF2535"/>
    <w:rsid w:val="4D9D242B"/>
    <w:rsid w:val="4DA67901"/>
    <w:rsid w:val="4DC26214"/>
    <w:rsid w:val="4DCD3D74"/>
    <w:rsid w:val="4E0F5897"/>
    <w:rsid w:val="4E3B2063"/>
    <w:rsid w:val="4E43179F"/>
    <w:rsid w:val="4E572490"/>
    <w:rsid w:val="4E625F14"/>
    <w:rsid w:val="4E900CAF"/>
    <w:rsid w:val="4EFA60E9"/>
    <w:rsid w:val="4F513538"/>
    <w:rsid w:val="4FDD4FF5"/>
    <w:rsid w:val="4FE8645B"/>
    <w:rsid w:val="4FE87FA6"/>
    <w:rsid w:val="4FEC0A6E"/>
    <w:rsid w:val="50001C54"/>
    <w:rsid w:val="502231DA"/>
    <w:rsid w:val="506F2199"/>
    <w:rsid w:val="50EE7FB4"/>
    <w:rsid w:val="51AF19CF"/>
    <w:rsid w:val="5236166E"/>
    <w:rsid w:val="52451007"/>
    <w:rsid w:val="526565F5"/>
    <w:rsid w:val="528915C3"/>
    <w:rsid w:val="52BD3D22"/>
    <w:rsid w:val="52C520FB"/>
    <w:rsid w:val="534C216F"/>
    <w:rsid w:val="535A1CF1"/>
    <w:rsid w:val="53703A27"/>
    <w:rsid w:val="53786CDE"/>
    <w:rsid w:val="54123784"/>
    <w:rsid w:val="546322A7"/>
    <w:rsid w:val="547267E4"/>
    <w:rsid w:val="54A70014"/>
    <w:rsid w:val="54EF3D83"/>
    <w:rsid w:val="55247A82"/>
    <w:rsid w:val="55673849"/>
    <w:rsid w:val="556D2B44"/>
    <w:rsid w:val="55717309"/>
    <w:rsid w:val="55E700F6"/>
    <w:rsid w:val="56015957"/>
    <w:rsid w:val="56245DCF"/>
    <w:rsid w:val="562F4EE0"/>
    <w:rsid w:val="5670321B"/>
    <w:rsid w:val="56C74CA6"/>
    <w:rsid w:val="572940F5"/>
    <w:rsid w:val="57865DCF"/>
    <w:rsid w:val="584D69CE"/>
    <w:rsid w:val="58593CF6"/>
    <w:rsid w:val="585A0AA0"/>
    <w:rsid w:val="58A70D18"/>
    <w:rsid w:val="58D5614D"/>
    <w:rsid w:val="58ED635A"/>
    <w:rsid w:val="594D4389"/>
    <w:rsid w:val="59DB53AA"/>
    <w:rsid w:val="59E20892"/>
    <w:rsid w:val="5A2F2127"/>
    <w:rsid w:val="5AE1777C"/>
    <w:rsid w:val="5AEF1871"/>
    <w:rsid w:val="5B0A49AD"/>
    <w:rsid w:val="5B343A9F"/>
    <w:rsid w:val="5B5E43A4"/>
    <w:rsid w:val="5B622B00"/>
    <w:rsid w:val="5B672F2F"/>
    <w:rsid w:val="5B690598"/>
    <w:rsid w:val="5B914A01"/>
    <w:rsid w:val="5B993F10"/>
    <w:rsid w:val="5BB32D2B"/>
    <w:rsid w:val="5BBC534A"/>
    <w:rsid w:val="5C24611F"/>
    <w:rsid w:val="5C624A9B"/>
    <w:rsid w:val="5C6965AE"/>
    <w:rsid w:val="5CB5471F"/>
    <w:rsid w:val="5CB91CA0"/>
    <w:rsid w:val="5CC2173A"/>
    <w:rsid w:val="5CE84170"/>
    <w:rsid w:val="5CF759B1"/>
    <w:rsid w:val="5D0806DD"/>
    <w:rsid w:val="5D3D2883"/>
    <w:rsid w:val="5D562D5A"/>
    <w:rsid w:val="5D8B36D2"/>
    <w:rsid w:val="5D9D4F61"/>
    <w:rsid w:val="5DA06601"/>
    <w:rsid w:val="5DB5537A"/>
    <w:rsid w:val="5DC54137"/>
    <w:rsid w:val="5DD9676E"/>
    <w:rsid w:val="5E1F4F48"/>
    <w:rsid w:val="5E334990"/>
    <w:rsid w:val="5E852445"/>
    <w:rsid w:val="5EB82826"/>
    <w:rsid w:val="5EFF572F"/>
    <w:rsid w:val="5F336ED7"/>
    <w:rsid w:val="5FFC7C77"/>
    <w:rsid w:val="60324A53"/>
    <w:rsid w:val="60516938"/>
    <w:rsid w:val="6058569B"/>
    <w:rsid w:val="606D3CA3"/>
    <w:rsid w:val="60BA2364"/>
    <w:rsid w:val="60CD2725"/>
    <w:rsid w:val="61026427"/>
    <w:rsid w:val="610F0595"/>
    <w:rsid w:val="617334C1"/>
    <w:rsid w:val="619A1484"/>
    <w:rsid w:val="62620027"/>
    <w:rsid w:val="62633F6A"/>
    <w:rsid w:val="62A30066"/>
    <w:rsid w:val="633E4F9C"/>
    <w:rsid w:val="649831C4"/>
    <w:rsid w:val="64D60632"/>
    <w:rsid w:val="654F124C"/>
    <w:rsid w:val="66946853"/>
    <w:rsid w:val="66B21DEA"/>
    <w:rsid w:val="66FB58AC"/>
    <w:rsid w:val="677C12FD"/>
    <w:rsid w:val="67905BD6"/>
    <w:rsid w:val="67C10AF6"/>
    <w:rsid w:val="67ED0B3F"/>
    <w:rsid w:val="68017BCE"/>
    <w:rsid w:val="6806706E"/>
    <w:rsid w:val="684D1C3F"/>
    <w:rsid w:val="685D699E"/>
    <w:rsid w:val="68D478CC"/>
    <w:rsid w:val="68DA3ED5"/>
    <w:rsid w:val="6910044C"/>
    <w:rsid w:val="69174EE1"/>
    <w:rsid w:val="69333056"/>
    <w:rsid w:val="69617F1A"/>
    <w:rsid w:val="69814452"/>
    <w:rsid w:val="69841217"/>
    <w:rsid w:val="699D173A"/>
    <w:rsid w:val="69EA335E"/>
    <w:rsid w:val="6A1322C3"/>
    <w:rsid w:val="6A357181"/>
    <w:rsid w:val="6A3F57BB"/>
    <w:rsid w:val="6A696C08"/>
    <w:rsid w:val="6A6E3508"/>
    <w:rsid w:val="6A941235"/>
    <w:rsid w:val="6B4017D1"/>
    <w:rsid w:val="6BB64D26"/>
    <w:rsid w:val="6C725CE5"/>
    <w:rsid w:val="6CA4194F"/>
    <w:rsid w:val="6CC06D85"/>
    <w:rsid w:val="6CDD1637"/>
    <w:rsid w:val="6D28316A"/>
    <w:rsid w:val="6D367E6A"/>
    <w:rsid w:val="6D3A0FC6"/>
    <w:rsid w:val="6D596E20"/>
    <w:rsid w:val="6DF44336"/>
    <w:rsid w:val="6E5E1040"/>
    <w:rsid w:val="6E5F48D9"/>
    <w:rsid w:val="6E8A0BF0"/>
    <w:rsid w:val="6EC11AC4"/>
    <w:rsid w:val="6F502D46"/>
    <w:rsid w:val="6FDF064E"/>
    <w:rsid w:val="700F20A4"/>
    <w:rsid w:val="70274898"/>
    <w:rsid w:val="70454509"/>
    <w:rsid w:val="709C4EB0"/>
    <w:rsid w:val="714F623F"/>
    <w:rsid w:val="71A7445B"/>
    <w:rsid w:val="71D77D19"/>
    <w:rsid w:val="72933C4E"/>
    <w:rsid w:val="729D5FA8"/>
    <w:rsid w:val="72D53E2B"/>
    <w:rsid w:val="72E2200B"/>
    <w:rsid w:val="73014DDC"/>
    <w:rsid w:val="738B0E4C"/>
    <w:rsid w:val="73F3379F"/>
    <w:rsid w:val="74134108"/>
    <w:rsid w:val="744D4EDB"/>
    <w:rsid w:val="74A40571"/>
    <w:rsid w:val="74E37B07"/>
    <w:rsid w:val="75550FB6"/>
    <w:rsid w:val="75684DF7"/>
    <w:rsid w:val="75B41A84"/>
    <w:rsid w:val="75C56EBB"/>
    <w:rsid w:val="76054022"/>
    <w:rsid w:val="761A67BE"/>
    <w:rsid w:val="7627511A"/>
    <w:rsid w:val="76295952"/>
    <w:rsid w:val="769D3A7B"/>
    <w:rsid w:val="76EA3849"/>
    <w:rsid w:val="776B1367"/>
    <w:rsid w:val="7794724E"/>
    <w:rsid w:val="79207CA6"/>
    <w:rsid w:val="7A176513"/>
    <w:rsid w:val="7A8A6D94"/>
    <w:rsid w:val="7A8E3D8C"/>
    <w:rsid w:val="7AE90DDD"/>
    <w:rsid w:val="7AEF1638"/>
    <w:rsid w:val="7B703ADD"/>
    <w:rsid w:val="7BBF5C38"/>
    <w:rsid w:val="7BD214FF"/>
    <w:rsid w:val="7C8C3DA8"/>
    <w:rsid w:val="7CA02EDD"/>
    <w:rsid w:val="7CB02965"/>
    <w:rsid w:val="7D4748DF"/>
    <w:rsid w:val="7D953857"/>
    <w:rsid w:val="7E480B76"/>
    <w:rsid w:val="7E7B45C9"/>
    <w:rsid w:val="7E7E099E"/>
    <w:rsid w:val="7EF63EAB"/>
    <w:rsid w:val="7EF82A03"/>
    <w:rsid w:val="7F23652C"/>
    <w:rsid w:val="7F240777"/>
    <w:rsid w:val="7F2B34B1"/>
    <w:rsid w:val="7FBC5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rPr>
  </w:style>
  <w:style w:type="paragraph" w:styleId="4">
    <w:name w:val="heading 3"/>
    <w:basedOn w:val="1"/>
    <w:next w:val="1"/>
    <w:unhideWhenUsed/>
    <w:qFormat/>
    <w:uiPriority w:val="0"/>
    <w:pPr>
      <w:keepNext/>
      <w:keepLines/>
      <w:spacing w:before="260" w:after="260" w:line="413" w:lineRule="auto"/>
      <w:outlineLvl w:val="2"/>
    </w:pPr>
    <w:rPr>
      <w:b/>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7"/>
    <w:unhideWhenUsed/>
    <w:qFormat/>
    <w:uiPriority w:val="0"/>
    <w:pPr>
      <w:ind w:firstLine="554" w:firstLineChars="200"/>
    </w:pPr>
  </w:style>
  <w:style w:type="paragraph" w:styleId="7">
    <w:name w:val="Body Text First Indent"/>
    <w:basedOn w:val="6"/>
    <w:next w:val="8"/>
    <w:qFormat/>
    <w:uiPriority w:val="99"/>
    <w:pPr>
      <w:ind w:firstLine="420" w:firstLineChars="100"/>
    </w:pPr>
  </w:style>
  <w:style w:type="paragraph" w:styleId="8">
    <w:name w:val="Plain Text"/>
    <w:basedOn w:val="1"/>
    <w:qFormat/>
    <w:uiPriority w:val="99"/>
    <w:rPr>
      <w:rFonts w:ascii="宋体" w:hAnsi="Courier New" w:cs="Courier New"/>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rPr>
  </w:style>
  <w:style w:type="character" w:styleId="14">
    <w:name w:val="annotation reference"/>
    <w:basedOn w:val="13"/>
    <w:qFormat/>
    <w:uiPriority w:val="0"/>
    <w:rPr>
      <w:sz w:val="21"/>
      <w:szCs w:val="21"/>
    </w:rPr>
  </w:style>
  <w:style w:type="paragraph" w:customStyle="1" w:styleId="15">
    <w:name w:val="BodyText1I2"/>
    <w:qFormat/>
    <w:uiPriority w:val="0"/>
    <w:pPr>
      <w:spacing w:line="360" w:lineRule="auto"/>
      <w:ind w:firstLine="420" w:firstLineChars="200"/>
      <w:jc w:val="both"/>
      <w:textAlignment w:val="baseline"/>
    </w:pPr>
    <w:rPr>
      <w:rFonts w:ascii="Times New Roman" w:hAnsi="Times New Roman" w:eastAsia="宋体" w:cs="Times New Roman"/>
      <w:kern w:val="2"/>
      <w:sz w:val="24"/>
      <w:szCs w:val="24"/>
      <w:lang w:val="en-US" w:eastAsia="zh-CN" w:bidi="ar-SA"/>
    </w:rPr>
  </w:style>
  <w:style w:type="paragraph" w:customStyle="1" w:styleId="16">
    <w:name w:val="正文（缩进）"/>
    <w:qFormat/>
    <w:uiPriority w:val="0"/>
    <w:pPr>
      <w:widowControl w:val="0"/>
      <w:spacing w:before="156" w:after="156"/>
      <w:ind w:firstLine="596" w:firstLineChars="200"/>
      <w:jc w:val="both"/>
    </w:pPr>
    <w:rPr>
      <w:rFonts w:ascii="仿宋_GB2312" w:hAnsi="仿宋_GB2312" w:eastAsia="仿宋_GB2312" w:cs="Times New Roman"/>
      <w:kern w:val="2"/>
      <w:sz w:val="28"/>
      <w:szCs w:val="28"/>
      <w:lang w:val="en-US" w:eastAsia="zh-CN" w:bidi="ar-SA"/>
    </w:rPr>
  </w:style>
  <w:style w:type="paragraph" w:customStyle="1" w:styleId="17">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Heading #2|1"/>
    <w:basedOn w:val="1"/>
    <w:qFormat/>
    <w:uiPriority w:val="0"/>
    <w:pPr>
      <w:spacing w:after="540" w:line="658" w:lineRule="exact"/>
      <w:jc w:val="center"/>
      <w:outlineLvl w:val="1"/>
    </w:pPr>
    <w:rPr>
      <w:rFonts w:ascii="宋体" w:hAnsi="宋体" w:eastAsia="宋体" w:cs="宋体"/>
      <w:sz w:val="46"/>
      <w:szCs w:val="46"/>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3780</Words>
  <Characters>3793</Characters>
  <Lines>14</Lines>
  <Paragraphs>4</Paragraphs>
  <TotalTime>37</TotalTime>
  <ScaleCrop>false</ScaleCrop>
  <LinksUpToDate>false</LinksUpToDate>
  <CharactersWithSpaces>3819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dc:creator>
  <cp:lastModifiedBy>WPS_1630476515</cp:lastModifiedBy>
  <cp:lastPrinted>2025-05-07T07:44:00Z</cp:lastPrinted>
  <dcterms:modified xsi:type="dcterms:W3CDTF">2025-05-21T02:13:48Z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EC574C6DF27C4326BB67D80124AD0D9C_13</vt:lpwstr>
  </property>
  <property fmtid="{D5CDD505-2E9C-101B-9397-08002B2CF9AE}" pid="4" name="KSOTemplateDocerSaveRecord">
    <vt:lpwstr>eyJoZGlkIjoiZjE4YWYwNTFjMzU3OTFiZDQ5ODM2NTQzN2NkNDgxNDMiLCJ1c2VySWQiOiIxMzA4NTgwMDQ4In0=</vt:lpwstr>
  </property>
</Properties>
</file>