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DE7C5">
      <w:pPr>
        <w:spacing w:line="560" w:lineRule="exact"/>
        <w:jc w:val="center"/>
        <w:outlineLvl w:val="0"/>
        <w:rPr>
          <w:rFonts w:ascii="方正小标宋_GBK" w:hAnsi="方正小标宋_GBK" w:eastAsia="方正小标宋_GBK" w:cs="方正小标宋_GBK"/>
          <w:b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sz w:val="36"/>
          <w:szCs w:val="36"/>
        </w:rPr>
        <w:t>《新丰县梅坑镇XFMK-01地块控制性详细规划</w:t>
      </w:r>
      <w:r>
        <w:rPr>
          <w:rFonts w:ascii="方正小标宋_GBK" w:hAnsi="方正小标宋_GBK" w:eastAsia="方正小标宋_GBK" w:cs="方正小标宋_GBK"/>
          <w:b/>
          <w:sz w:val="36"/>
          <w:szCs w:val="36"/>
        </w:rPr>
        <w:t>》</w:t>
      </w:r>
    </w:p>
    <w:p w14:paraId="626FE6A1">
      <w:pPr>
        <w:spacing w:line="560" w:lineRule="exact"/>
        <w:jc w:val="center"/>
        <w:outlineLvl w:val="0"/>
        <w:rPr>
          <w:rFonts w:ascii="方正小标宋_GBK" w:hAnsi="方正小标宋_GBK" w:eastAsia="方正小标宋_GBK" w:cs="方正小标宋_GBK"/>
          <w:b/>
          <w:sz w:val="36"/>
          <w:szCs w:val="36"/>
        </w:rPr>
      </w:pPr>
      <w:r>
        <w:rPr>
          <w:rFonts w:ascii="方正小标宋_GBK" w:hAnsi="方正小标宋_GBK" w:eastAsia="方正小标宋_GBK" w:cs="方正小标宋_GBK"/>
          <w:b/>
          <w:sz w:val="36"/>
          <w:szCs w:val="36"/>
        </w:rPr>
        <w:t>（草案</w:t>
      </w:r>
      <w:r>
        <w:rPr>
          <w:rFonts w:hint="eastAsia" w:ascii="方正小标宋_GBK" w:hAnsi="方正小标宋_GBK" w:eastAsia="方正小标宋_GBK" w:cs="方正小标宋_GBK"/>
          <w:b/>
          <w:sz w:val="36"/>
          <w:szCs w:val="36"/>
          <w:lang w:val="en-US" w:eastAsia="zh-CN"/>
        </w:rPr>
        <w:t>公示</w:t>
      </w:r>
      <w:r>
        <w:rPr>
          <w:rFonts w:ascii="方正小标宋_GBK" w:hAnsi="方正小标宋_GBK" w:eastAsia="方正小标宋_GBK" w:cs="方正小标宋_GBK"/>
          <w:b/>
          <w:sz w:val="36"/>
          <w:szCs w:val="36"/>
        </w:rPr>
        <w:t>）</w:t>
      </w:r>
    </w:p>
    <w:p w14:paraId="51C5B03B">
      <w:pPr>
        <w:spacing w:line="560" w:lineRule="exact"/>
        <w:jc w:val="center"/>
        <w:outlineLvl w:val="0"/>
        <w:rPr>
          <w:rFonts w:hint="eastAsia" w:ascii="华文细黑" w:hAnsi="华文细黑" w:eastAsia="华文细黑" w:cs="宋体"/>
          <w:b/>
          <w:bCs/>
          <w:kern w:val="0"/>
          <w:sz w:val="24"/>
          <w:szCs w:val="24"/>
        </w:rPr>
      </w:pPr>
    </w:p>
    <w:p w14:paraId="79EFA0C0">
      <w:pPr>
        <w:spacing w:line="560" w:lineRule="exact"/>
        <w:ind w:firstLine="643" w:firstLineChars="200"/>
        <w:jc w:val="both"/>
        <w:outlineLvl w:val="0"/>
        <w:rPr>
          <w:rFonts w:ascii="黑体" w:hAnsi="黑体" w:eastAsia="黑体" w:cs="黑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一、规划范围</w:t>
      </w:r>
    </w:p>
    <w:p w14:paraId="0211BF01"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本次规划范围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位于新丰县梅坑镇禾溪村上川水厂，南临乡道Y919</w:t>
      </w:r>
      <w:r>
        <w:rPr>
          <w:rFonts w:hint="eastAsia" w:ascii="仿宋_GB2312" w:hAnsi="仿宋_GB2312" w:eastAsia="仿宋_GB2312" w:cs="仿宋_GB2312"/>
          <w:sz w:val="32"/>
          <w:szCs w:val="32"/>
        </w:rPr>
        <w:t>，西近程洞露营地。总用地面积为14502.89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平方米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5D27829">
      <w:pPr>
        <w:spacing w:line="560" w:lineRule="exact"/>
        <w:ind w:firstLine="643" w:firstLineChars="200"/>
        <w:jc w:val="both"/>
        <w:outlineLvl w:val="0"/>
        <w:rPr>
          <w:rFonts w:ascii="黑体" w:hAnsi="黑体" w:eastAsia="黑体" w:cs="黑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二、规划目标与定位</w:t>
      </w:r>
    </w:p>
    <w:p w14:paraId="62FA89B8">
      <w:pPr>
        <w:spacing w:line="56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立足本土资源优势，打造梅坑镇特色产业，构建农村产业融合发展、环境友好、设施完善的高质量发展模式。</w:t>
      </w:r>
    </w:p>
    <w:p w14:paraId="648BEBC6">
      <w:pPr>
        <w:spacing w:line="560" w:lineRule="exact"/>
        <w:ind w:firstLine="643" w:firstLineChars="200"/>
        <w:jc w:val="both"/>
        <w:outlineLvl w:val="0"/>
        <w:rPr>
          <w:rFonts w:ascii="黑体" w:hAnsi="黑体" w:eastAsia="黑体" w:cs="黑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三、规划用地布局及专项规划</w:t>
      </w:r>
    </w:p>
    <w:p w14:paraId="359327C7">
      <w:pPr>
        <w:spacing w:line="560" w:lineRule="exact"/>
        <w:ind w:firstLine="643" w:firstLineChars="200"/>
        <w:jc w:val="both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（1）土地利用规划</w:t>
      </w:r>
    </w:p>
    <w:p w14:paraId="04A30190">
      <w:p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规划地块范围总用地面积</w:t>
      </w:r>
      <w:r>
        <w:rPr>
          <w:rFonts w:hint="eastAsia" w:ascii="仿宋_GB2312" w:hAnsi="仿宋_GB2312" w:eastAsia="仿宋_GB2312" w:cs="仿宋_GB2312"/>
          <w:sz w:val="32"/>
          <w:szCs w:val="32"/>
        </w:rPr>
        <w:t>14502.89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平方米，二类工业用地面积</w:t>
      </w:r>
      <w:r>
        <w:rPr>
          <w:rFonts w:hint="eastAsia" w:ascii="仿宋_GB2312" w:hAnsi="仿宋_GB2312" w:eastAsia="仿宋_GB2312" w:cs="仿宋_GB2312"/>
          <w:sz w:val="32"/>
          <w:szCs w:val="32"/>
        </w:rPr>
        <w:t>14502.89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平方米，</w:t>
      </w:r>
      <w:r>
        <w:rPr>
          <w:rFonts w:hint="eastAsia" w:ascii="仿宋_GB2312" w:hAnsi="仿宋_GB2312" w:eastAsia="仿宋_GB2312" w:cs="仿宋_GB2312"/>
          <w:sz w:val="32"/>
          <w:szCs w:val="32"/>
        </w:rPr>
        <w:t>占规划总用地面积的100%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03710981">
      <w:pPr>
        <w:spacing w:line="560" w:lineRule="exact"/>
        <w:ind w:firstLine="643" w:firstLineChars="200"/>
        <w:jc w:val="both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（2）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地块控制指标</w:t>
      </w:r>
    </w:p>
    <w:p w14:paraId="1E12F680">
      <w:pPr>
        <w:spacing w:line="560" w:lineRule="exact"/>
        <w:ind w:firstLine="643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开发强度控制：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规划地块</w:t>
      </w:r>
      <w:r>
        <w:rPr>
          <w:rFonts w:hint="eastAsia" w:ascii="仿宋_GB2312" w:hAnsi="仿宋_GB2312" w:eastAsia="仿宋_GB2312" w:cs="仿宋_GB2312"/>
          <w:sz w:val="32"/>
          <w:szCs w:val="32"/>
        </w:rPr>
        <w:t>容积率控制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为≥0.8</w:t>
      </w:r>
      <w:r>
        <w:rPr>
          <w:rFonts w:hint="eastAsia" w:ascii="仿宋_GB2312" w:hAnsi="仿宋_GB2312" w:eastAsia="仿宋_GB2312" w:cs="仿宋_GB2312"/>
          <w:sz w:val="32"/>
          <w:szCs w:val="32"/>
        </w:rPr>
        <w:t>，建筑密度控制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为30%≤BD≤60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0064E3A9">
      <w:pPr>
        <w:spacing w:line="560" w:lineRule="exact"/>
        <w:ind w:firstLine="643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建筑高度控制：</w:t>
      </w:r>
      <w:r>
        <w:rPr>
          <w:rFonts w:hint="eastAsia" w:ascii="仿宋_GB2312" w:hAnsi="仿宋_GB2312" w:eastAsia="仿宋_GB2312" w:cs="仿宋_GB2312"/>
          <w:sz w:val="32"/>
          <w:szCs w:val="32"/>
        </w:rPr>
        <w:t>旅馆用地建筑高度控制在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≤50</w:t>
      </w:r>
      <w:r>
        <w:rPr>
          <w:rFonts w:hint="eastAsia" w:ascii="仿宋_GB2312" w:hAnsi="仿宋_GB2312" w:eastAsia="仿宋_GB2312" w:cs="仿宋_GB2312"/>
          <w:sz w:val="32"/>
          <w:szCs w:val="32"/>
        </w:rPr>
        <w:t>米。</w:t>
      </w:r>
    </w:p>
    <w:p w14:paraId="2B95C61E">
      <w:pPr>
        <w:spacing w:line="560" w:lineRule="exact"/>
        <w:ind w:firstLine="643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绿地率控制：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规划地块绿地率控制为15%≤BD≤20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61DD2DC2">
      <w:pPr>
        <w:spacing w:line="560" w:lineRule="exact"/>
        <w:ind w:firstLine="643" w:firstLineChars="200"/>
        <w:jc w:val="both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）综合交通规划</w:t>
      </w:r>
    </w:p>
    <w:p w14:paraId="4AEC3DFB">
      <w:p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规划区通过南侧现状道路连接至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县道X352、国道G105</w:t>
      </w:r>
      <w:r>
        <w:rPr>
          <w:rFonts w:hint="eastAsia" w:ascii="仿宋_GB2312" w:hAnsi="仿宋_GB2312" w:eastAsia="仿宋_GB2312" w:cs="仿宋_GB2312"/>
          <w:sz w:val="32"/>
          <w:szCs w:val="32"/>
        </w:rPr>
        <w:t>，实现快速对外交通连接。</w:t>
      </w:r>
    </w:p>
    <w:p w14:paraId="6A3C8DDE">
      <w:p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规划专用道路：道路红线宽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米。</w:t>
      </w:r>
    </w:p>
    <w:p w14:paraId="76D8A3B8">
      <w:pPr>
        <w:spacing w:line="560" w:lineRule="exact"/>
        <w:ind w:firstLine="643" w:firstLineChars="200"/>
        <w:jc w:val="both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）市政公用设施</w:t>
      </w:r>
    </w:p>
    <w:p w14:paraId="700DCBFE">
      <w:pPr>
        <w:spacing w:line="560" w:lineRule="exact"/>
        <w:ind w:firstLine="643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给水工程：</w:t>
      </w:r>
      <w:r>
        <w:rPr>
          <w:rFonts w:hint="eastAsia" w:ascii="仿宋_GB2312" w:hAnsi="仿宋_GB2312" w:eastAsia="仿宋_GB2312" w:cs="仿宋_GB2312"/>
          <w:sz w:val="32"/>
          <w:szCs w:val="32"/>
        </w:rPr>
        <w:t>规划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地块</w:t>
      </w:r>
      <w:r>
        <w:rPr>
          <w:rFonts w:hint="eastAsia" w:ascii="仿宋_GB2312" w:hAnsi="仿宋_GB2312" w:eastAsia="仿宋_GB2312" w:cs="仿宋_GB2312"/>
          <w:sz w:val="32"/>
          <w:szCs w:val="32"/>
        </w:rPr>
        <w:t>用水管网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从</w:t>
      </w:r>
      <w:r>
        <w:rPr>
          <w:rFonts w:hint="eastAsia" w:ascii="仿宋_GB2312" w:hAnsi="仿宋_GB2312" w:eastAsia="仿宋_GB2312" w:cs="仿宋_GB2312"/>
          <w:sz w:val="32"/>
          <w:szCs w:val="32"/>
        </w:rPr>
        <w:t>周边禾溪村现状给水管网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接入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84A118C">
      <w:pPr>
        <w:spacing w:line="560" w:lineRule="exact"/>
        <w:ind w:firstLine="643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污水工程：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地块内污水收集经过污水处理一体化设施处理达标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排往现状自然沟渠。</w:t>
      </w:r>
    </w:p>
    <w:p w14:paraId="07A287F3">
      <w:pPr>
        <w:spacing w:line="560" w:lineRule="exact"/>
        <w:ind w:firstLine="643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雨水工程：</w:t>
      </w:r>
      <w:r>
        <w:rPr>
          <w:rFonts w:hint="eastAsia" w:ascii="仿宋_GB2312" w:hAnsi="仿宋_GB2312" w:eastAsia="仿宋_GB2312" w:cs="仿宋_GB2312"/>
          <w:sz w:val="32"/>
          <w:szCs w:val="32"/>
        </w:rPr>
        <w:t>规划地块雨水结合地形坡度布置雨水管网，汇入周边水体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C925115">
      <w:pPr>
        <w:spacing w:line="560" w:lineRule="exact"/>
        <w:ind w:firstLine="643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电力工程：</w:t>
      </w:r>
      <w:r>
        <w:rPr>
          <w:rFonts w:hint="eastAsia" w:ascii="仿宋_GB2312" w:hAnsi="仿宋_GB2312" w:eastAsia="仿宋_GB2312" w:cs="仿宋_GB2312"/>
          <w:sz w:val="32"/>
          <w:szCs w:val="32"/>
        </w:rPr>
        <w:t>规划地块电源取自当地市政线路供电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F3EDCE8">
      <w:pPr>
        <w:spacing w:line="560" w:lineRule="exact"/>
        <w:ind w:firstLine="643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通信工程：</w:t>
      </w:r>
      <w:r>
        <w:rPr>
          <w:rFonts w:hint="eastAsia" w:ascii="仿宋_GB2312" w:hAnsi="仿宋_GB2312" w:eastAsia="仿宋_GB2312" w:cs="仿宋_GB2312"/>
          <w:sz w:val="32"/>
          <w:szCs w:val="32"/>
        </w:rPr>
        <w:t>规划地块沿村道敷设通信管线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CC22E57">
      <w:pPr>
        <w:spacing w:line="560" w:lineRule="exact"/>
        <w:ind w:firstLine="643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环卫工程：</w:t>
      </w:r>
      <w:r>
        <w:rPr>
          <w:rFonts w:hint="eastAsia" w:ascii="仿宋_GB2312" w:hAnsi="仿宋_GB2312" w:eastAsia="仿宋_GB2312" w:cs="仿宋_GB2312"/>
          <w:sz w:val="32"/>
          <w:szCs w:val="32"/>
        </w:rPr>
        <w:t>规划垃圾收集点1处。</w:t>
      </w:r>
    </w:p>
    <w:p w14:paraId="4B453595">
      <w:pPr>
        <w:spacing w:line="560" w:lineRule="exact"/>
        <w:ind w:firstLine="643" w:firstLineChars="200"/>
        <w:jc w:val="both"/>
        <w:outlineLvl w:val="0"/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、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  <w:t>图则</w:t>
      </w:r>
    </w:p>
    <w:p w14:paraId="0F86C5A3">
      <w:pPr>
        <w:spacing w:line="560" w:lineRule="exact"/>
        <w:ind w:firstLine="600" w:firstLineChars="200"/>
        <w:jc w:val="left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default" w:ascii="黑体" w:hAnsi="黑体" w:eastAsia="黑体" w:cs="黑体"/>
          <w:sz w:val="30"/>
          <w:szCs w:val="3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154305</wp:posOffset>
            </wp:positionV>
            <wp:extent cx="5623560" cy="3975735"/>
            <wp:effectExtent l="0" t="0" r="15240" b="5715"/>
            <wp:wrapNone/>
            <wp:docPr id="7" name="图片 7" descr="03-新丰水厂地块控规CAD - 其余2m乡道退5m_页面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3-新丰水厂地块控规CAD - 其余2m乡道退5m_页面_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397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9675B7">
      <w:pPr>
        <w:spacing w:line="560" w:lineRule="exact"/>
        <w:ind w:firstLine="600" w:firstLineChars="200"/>
        <w:jc w:val="left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 w14:paraId="392DDB65">
      <w:pPr>
        <w:spacing w:line="560" w:lineRule="exact"/>
        <w:ind w:firstLine="600" w:firstLineChars="200"/>
        <w:jc w:val="left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 w14:paraId="7611B387">
      <w:pPr>
        <w:spacing w:line="560" w:lineRule="exact"/>
        <w:ind w:firstLine="600" w:firstLineChars="200"/>
        <w:jc w:val="left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 w14:paraId="75ADF16F">
      <w:pPr>
        <w:spacing w:line="560" w:lineRule="exact"/>
        <w:ind w:firstLine="600" w:firstLineChars="200"/>
        <w:jc w:val="left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 w14:paraId="18EF2965">
      <w:pPr>
        <w:spacing w:line="560" w:lineRule="exact"/>
        <w:ind w:firstLine="600" w:firstLineChars="200"/>
        <w:jc w:val="left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 w14:paraId="55A41488">
      <w:pPr>
        <w:spacing w:line="560" w:lineRule="exact"/>
        <w:ind w:firstLine="600" w:firstLineChars="200"/>
        <w:jc w:val="left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 w14:paraId="2EA59FDA">
      <w:pPr>
        <w:spacing w:line="560" w:lineRule="exact"/>
        <w:ind w:firstLine="600" w:firstLineChars="200"/>
        <w:jc w:val="left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 w14:paraId="1DF5A166">
      <w:pPr>
        <w:spacing w:line="560" w:lineRule="exact"/>
        <w:ind w:firstLine="600" w:firstLineChars="200"/>
        <w:jc w:val="left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 w14:paraId="076A5C96">
      <w:pPr>
        <w:spacing w:line="560" w:lineRule="exact"/>
        <w:ind w:firstLine="600" w:firstLineChars="200"/>
        <w:jc w:val="left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 w14:paraId="4C776909">
      <w:pPr>
        <w:spacing w:line="560" w:lineRule="exact"/>
        <w:ind w:firstLine="600" w:firstLineChars="200"/>
        <w:jc w:val="left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 w14:paraId="203BD0A9">
      <w:pPr>
        <w:spacing w:line="560" w:lineRule="exact"/>
        <w:ind w:firstLine="600" w:firstLineChars="200"/>
        <w:jc w:val="left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 w14:paraId="1E17C4D5">
      <w:pPr>
        <w:spacing w:line="560" w:lineRule="exact"/>
        <w:ind w:firstLine="600" w:firstLineChars="200"/>
        <w:jc w:val="left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 w14:paraId="084FACAA">
      <w:pPr>
        <w:spacing w:line="560" w:lineRule="exact"/>
        <w:jc w:val="left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32631"/>
    <w:rsid w:val="01773CC2"/>
    <w:rsid w:val="038F539C"/>
    <w:rsid w:val="05603F5B"/>
    <w:rsid w:val="061559BE"/>
    <w:rsid w:val="06DE6901"/>
    <w:rsid w:val="0D1568AE"/>
    <w:rsid w:val="0F3E3EF5"/>
    <w:rsid w:val="1306758A"/>
    <w:rsid w:val="195D56B4"/>
    <w:rsid w:val="1B6C66D9"/>
    <w:rsid w:val="29962B94"/>
    <w:rsid w:val="2BF3047E"/>
    <w:rsid w:val="2C5002AE"/>
    <w:rsid w:val="35F32631"/>
    <w:rsid w:val="3D8449A1"/>
    <w:rsid w:val="48E22064"/>
    <w:rsid w:val="51BD44CE"/>
    <w:rsid w:val="51FA21AF"/>
    <w:rsid w:val="521B3499"/>
    <w:rsid w:val="57715504"/>
    <w:rsid w:val="59732141"/>
    <w:rsid w:val="5EF00B5F"/>
    <w:rsid w:val="61001CE1"/>
    <w:rsid w:val="656859A9"/>
    <w:rsid w:val="663651C1"/>
    <w:rsid w:val="6700790A"/>
    <w:rsid w:val="714E4D2C"/>
    <w:rsid w:val="74721D2A"/>
    <w:rsid w:val="7A7C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504</Words>
  <Characters>556</Characters>
  <Lines>0</Lines>
  <Paragraphs>0</Paragraphs>
  <TotalTime>26</TotalTime>
  <ScaleCrop>false</ScaleCrop>
  <LinksUpToDate>false</LinksUpToDate>
  <CharactersWithSpaces>556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2024-12-27T03:48:00Z</dcterms:created>
  <dc:creator>wan..</dc:creator>
  <cp:lastModifiedBy>QZccccccccc</cp:lastModifiedBy>
  <dcterms:modified xsi:type="dcterms:W3CDTF">2025-03-24T07:39:34Z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5C7BF1C0BF1B449181518D737D867632_13</vt:lpwstr>
  </property>
  <property fmtid="{D5CDD505-2E9C-101B-9397-08002B2CF9AE}" pid="4" name="KSOTemplateDocerSaveRecord">
    <vt:lpwstr>eyJoZGlkIjoiYzA1MDE2ZGZjZTcwZTdmMDliOWNiMzAxMmYzODk0NWIiLCJ1c2VySWQiOiI2MjA3Mjk3ODcifQ==</vt:lpwstr>
  </property>
</Properties>
</file>