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“我要析产登记和变更登记（身份证明、地址变更）合并办理”一件事办事指南</w:t>
      </w:r>
    </w:p>
    <w:p>
      <w:pPr>
        <w:rPr>
          <w:rFonts w:ascii="仿宋_GB2312" w:hAnsi="仿宋_GB2312" w:eastAsia="仿宋_GB2312" w:cs="仿宋_GB2312"/>
          <w:sz w:val="32"/>
          <w:szCs w:val="32"/>
        </w:rPr>
      </w:pPr>
    </w:p>
    <w:p>
      <w:pPr>
        <w:ind w:firstLine="640" w:firstLineChars="200"/>
        <w:rPr>
          <w:rFonts w:ascii="黑体" w:hAnsi="黑体" w:eastAsia="黑体" w:cs="黑体"/>
          <w:sz w:val="32"/>
          <w:szCs w:val="32"/>
        </w:rPr>
      </w:pPr>
      <w:r>
        <w:rPr>
          <w:rFonts w:hint="eastAsia" w:ascii="黑体" w:hAnsi="黑体" w:eastAsia="黑体" w:cs="黑体"/>
          <w:sz w:val="32"/>
          <w:szCs w:val="32"/>
        </w:rPr>
        <w:t>一、服务对象及适用情形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需要</w:t>
      </w:r>
      <w:r>
        <w:rPr>
          <w:rFonts w:ascii="仿宋_GB2312" w:hAnsi="仿宋_GB2312" w:eastAsia="仿宋_GB2312" w:cs="仿宋_GB2312"/>
          <w:sz w:val="32"/>
          <w:szCs w:val="32"/>
        </w:rPr>
        <w:t>办理析产登记</w:t>
      </w:r>
      <w:r>
        <w:rPr>
          <w:rFonts w:hint="eastAsia" w:ascii="仿宋_GB2312" w:hAnsi="仿宋_GB2312" w:eastAsia="仿宋_GB2312" w:cs="仿宋_GB2312"/>
          <w:sz w:val="32"/>
          <w:szCs w:val="32"/>
        </w:rPr>
        <w:t>及权利人</w:t>
      </w:r>
      <w:r>
        <w:rPr>
          <w:rFonts w:ascii="仿宋_GB2312" w:hAnsi="仿宋_GB2312" w:eastAsia="仿宋_GB2312" w:cs="仿宋_GB2312"/>
          <w:sz w:val="32"/>
          <w:szCs w:val="32"/>
        </w:rPr>
        <w:t>信息、不动产地址有变动</w:t>
      </w:r>
      <w:r>
        <w:rPr>
          <w:rFonts w:hint="eastAsia" w:ascii="仿宋_GB2312" w:hAnsi="仿宋_GB2312" w:eastAsia="仿宋_GB2312" w:cs="仿宋_GB2312"/>
          <w:sz w:val="32"/>
          <w:szCs w:val="32"/>
        </w:rPr>
        <w:t>等</w:t>
      </w:r>
      <w:r>
        <w:rPr>
          <w:rFonts w:ascii="仿宋_GB2312" w:hAnsi="仿宋_GB2312" w:eastAsia="仿宋_GB2312" w:cs="仿宋_GB2312"/>
          <w:sz w:val="32"/>
          <w:szCs w:val="32"/>
        </w:rPr>
        <w:t>需要办理变更登记的情形</w:t>
      </w:r>
      <w:r>
        <w:rPr>
          <w:rFonts w:hint="eastAsia" w:ascii="仿宋_GB2312" w:hAnsi="仿宋_GB2312" w:eastAsia="仿宋_GB2312" w:cs="仿宋_GB2312"/>
          <w:sz w:val="32"/>
          <w:szCs w:val="32"/>
        </w:rPr>
        <w:t>。</w:t>
      </w:r>
    </w:p>
    <w:p>
      <w:pPr>
        <w:ind w:firstLine="640" w:firstLineChars="200"/>
        <w:rPr>
          <w:rFonts w:ascii="黑体" w:hAnsi="黑体" w:eastAsia="黑体" w:cs="黑体"/>
          <w:sz w:val="32"/>
          <w:szCs w:val="32"/>
        </w:rPr>
      </w:pPr>
      <w:r>
        <w:rPr>
          <w:rFonts w:hint="eastAsia" w:ascii="黑体" w:hAnsi="黑体" w:eastAsia="黑体" w:cs="黑体"/>
          <w:sz w:val="32"/>
          <w:szCs w:val="32"/>
        </w:rPr>
        <w:t>二、联办事项</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国有建设用地使用权及房屋所有权登记（转移登记），国有建设用地使用权及房屋所有权登记（变更登记）。</w:t>
      </w:r>
    </w:p>
    <w:p>
      <w:pPr>
        <w:ind w:firstLine="640" w:firstLineChars="200"/>
        <w:rPr>
          <w:rFonts w:ascii="仿宋_GB2312" w:hAnsi="仿宋_GB2312" w:eastAsia="仿宋_GB2312" w:cs="仿宋_GB2312"/>
          <w:sz w:val="32"/>
          <w:szCs w:val="32"/>
        </w:rPr>
      </w:pPr>
      <w:r>
        <w:rPr>
          <w:rFonts w:hint="eastAsia" w:ascii="黑体" w:hAnsi="黑体" w:eastAsia="黑体" w:cs="黑体"/>
          <w:sz w:val="32"/>
          <w:szCs w:val="32"/>
        </w:rPr>
        <w:t>三、申请材料</w:t>
      </w:r>
    </w:p>
    <w:p>
      <w:pPr>
        <w:ind w:firstLine="480" w:firstLineChars="150"/>
        <w:rPr>
          <w:rFonts w:hint="eastAsia" w:ascii="仿宋_GB2312" w:eastAsia="仿宋_GB2312"/>
          <w:sz w:val="32"/>
          <w:szCs w:val="32"/>
        </w:rPr>
      </w:pPr>
      <w:r>
        <w:rPr>
          <w:rFonts w:hint="eastAsia" w:ascii="仿宋_GB2312" w:eastAsia="仿宋_GB2312"/>
          <w:sz w:val="32"/>
          <w:szCs w:val="32"/>
        </w:rPr>
        <w:t>（一）不动产登记申请表</w:t>
      </w:r>
      <w:r>
        <w:rPr>
          <w:rFonts w:hint="eastAsia" w:ascii="仿宋_GB2312" w:hAnsi="仿宋_GB2312" w:eastAsia="仿宋_GB2312" w:cs="仿宋_GB2312"/>
          <w:sz w:val="32"/>
          <w:szCs w:val="32"/>
        </w:rPr>
        <w:t>（变更登记的申请书）</w:t>
      </w:r>
      <w:r>
        <w:rPr>
          <w:rFonts w:hint="eastAsia" w:ascii="仿宋_GB2312" w:eastAsia="仿宋_GB2312"/>
          <w:sz w:val="32"/>
          <w:szCs w:val="32"/>
        </w:rPr>
        <w:t>；（在受理窗口打印或在韶关市不动产登记中心官方门户网站下载，网址：www.sgbdc.gov.cn）；</w:t>
      </w:r>
    </w:p>
    <w:p>
      <w:pPr>
        <w:ind w:firstLine="480" w:firstLineChars="150"/>
        <w:rPr>
          <w:rFonts w:hint="eastAsia" w:ascii="仿宋_GB2312" w:eastAsia="仿宋_GB2312"/>
          <w:sz w:val="32"/>
          <w:szCs w:val="32"/>
        </w:rPr>
      </w:pPr>
      <w:r>
        <w:rPr>
          <w:rFonts w:hint="eastAsia" w:ascii="仿宋_GB2312" w:eastAsia="仿宋_GB2312"/>
          <w:sz w:val="32"/>
          <w:szCs w:val="32"/>
        </w:rPr>
        <w:t>（二）申请人（代理人）身份证明，核验原件；</w:t>
      </w:r>
    </w:p>
    <w:p>
      <w:pPr>
        <w:ind w:firstLine="480" w:firstLineChars="150"/>
        <w:rPr>
          <w:rFonts w:hint="eastAsia" w:ascii="仿宋_GB2312" w:eastAsia="仿宋_GB2312"/>
          <w:sz w:val="32"/>
          <w:szCs w:val="32"/>
        </w:rPr>
      </w:pPr>
      <w:r>
        <w:rPr>
          <w:rFonts w:hint="eastAsia" w:ascii="仿宋_GB2312" w:eastAsia="仿宋_GB2312"/>
          <w:sz w:val="32"/>
          <w:szCs w:val="32"/>
        </w:rPr>
        <w:t>（三）委托书，委托代理的提供，核验原件；（申请人为个人的，委托关系双方须到受理窗口当面签字委托，委托人不能到场的，须提供公证委托书）</w:t>
      </w:r>
    </w:p>
    <w:p>
      <w:pPr>
        <w:ind w:firstLine="480" w:firstLineChars="150"/>
        <w:rPr>
          <w:rFonts w:hint="eastAsia" w:ascii="仿宋_GB2312" w:eastAsia="仿宋_GB2312"/>
          <w:sz w:val="32"/>
          <w:szCs w:val="32"/>
        </w:rPr>
      </w:pPr>
      <w:r>
        <w:rPr>
          <w:rFonts w:hint="eastAsia" w:ascii="仿宋_GB2312" w:eastAsia="仿宋_GB2312"/>
          <w:sz w:val="32"/>
          <w:szCs w:val="32"/>
        </w:rPr>
        <w:t>（四）不动产权属证书（国有土地使用证、房地产权证书或不动产权证书（共有的还应提交其他共有证等）；</w:t>
      </w:r>
    </w:p>
    <w:p>
      <w:pPr>
        <w:ind w:firstLine="480" w:firstLineChars="150"/>
        <w:rPr>
          <w:rFonts w:hint="eastAsia" w:ascii="仿宋_GB2312" w:eastAsia="仿宋_GB2312"/>
          <w:sz w:val="32"/>
          <w:szCs w:val="32"/>
        </w:rPr>
      </w:pPr>
      <w:r>
        <w:rPr>
          <w:rFonts w:hint="eastAsia" w:ascii="仿宋_GB2312" w:eastAsia="仿宋_GB2312"/>
          <w:sz w:val="32"/>
          <w:szCs w:val="32"/>
        </w:rPr>
        <w:t>（五）同一权利人分割或合并需提交有权机关出具的批准文件；</w:t>
      </w:r>
    </w:p>
    <w:p>
      <w:pPr>
        <w:ind w:firstLine="480" w:firstLineChars="150"/>
        <w:rPr>
          <w:rFonts w:hint="eastAsia" w:ascii="仿宋_GB2312" w:eastAsia="仿宋_GB2312"/>
          <w:sz w:val="32"/>
          <w:szCs w:val="32"/>
        </w:rPr>
      </w:pPr>
      <w:r>
        <w:rPr>
          <w:rFonts w:hint="eastAsia" w:ascii="仿宋_GB2312" w:eastAsia="仿宋_GB2312"/>
          <w:sz w:val="32"/>
          <w:szCs w:val="32"/>
        </w:rPr>
        <w:t>（六）共有性质发生变更的需提交共有性质变更协议书或生效法律文书，夫妻共有财产共有性质变更的，还应提交婚姻关系证明；</w:t>
      </w:r>
    </w:p>
    <w:p>
      <w:pPr>
        <w:ind w:firstLine="480" w:firstLineChars="150"/>
        <w:rPr>
          <w:rFonts w:hint="eastAsia" w:ascii="仿宋_GB2312" w:eastAsia="仿宋_GB2312"/>
          <w:sz w:val="32"/>
          <w:szCs w:val="32"/>
        </w:rPr>
      </w:pPr>
      <w:r>
        <w:rPr>
          <w:rFonts w:hint="eastAsia" w:ascii="仿宋_GB2312" w:eastAsia="仿宋_GB2312"/>
          <w:sz w:val="32"/>
          <w:szCs w:val="32"/>
        </w:rPr>
        <w:t>（七）改建、扩建引起房屋面积、界址变更的需提交：</w:t>
      </w:r>
    </w:p>
    <w:p>
      <w:pPr>
        <w:ind w:firstLine="640" w:firstLineChars="200"/>
        <w:rPr>
          <w:rFonts w:hint="eastAsia" w:ascii="仿宋_GB2312" w:eastAsia="仿宋_GB2312"/>
          <w:sz w:val="32"/>
          <w:szCs w:val="32"/>
        </w:rPr>
      </w:pPr>
      <w:r>
        <w:rPr>
          <w:rFonts w:hint="eastAsia" w:ascii="仿宋_GB2312" w:eastAsia="仿宋_GB2312"/>
          <w:sz w:val="32"/>
          <w:szCs w:val="32"/>
        </w:rPr>
        <w:t>1、因自然灾害导致部分土地灭失的，提交部分宗地灭失的材料；</w:t>
      </w:r>
    </w:p>
    <w:p>
      <w:pPr>
        <w:ind w:firstLine="640" w:firstLineChars="200"/>
        <w:rPr>
          <w:rFonts w:hint="eastAsia" w:ascii="仿宋_GB2312" w:eastAsia="仿宋_GB2312"/>
          <w:sz w:val="32"/>
          <w:szCs w:val="32"/>
        </w:rPr>
      </w:pPr>
      <w:r>
        <w:rPr>
          <w:rFonts w:hint="eastAsia" w:ascii="仿宋_GB2312" w:eastAsia="仿宋_GB2312"/>
          <w:sz w:val="32"/>
          <w:szCs w:val="32"/>
        </w:rPr>
        <w:t>2、其他面积、界址变更情形的，提交有权机关出具的批准文件；</w:t>
      </w:r>
    </w:p>
    <w:p>
      <w:pPr>
        <w:ind w:firstLine="480" w:firstLineChars="150"/>
        <w:rPr>
          <w:rFonts w:hint="eastAsia" w:ascii="仿宋_GB2312" w:eastAsia="仿宋_GB2312"/>
          <w:sz w:val="32"/>
          <w:szCs w:val="32"/>
        </w:rPr>
      </w:pPr>
      <w:r>
        <w:rPr>
          <w:rFonts w:hint="eastAsia" w:ascii="仿宋_GB2312" w:eastAsia="仿宋_GB2312"/>
          <w:sz w:val="32"/>
          <w:szCs w:val="32"/>
        </w:rPr>
        <w:t>（八）不动产用途发生变化的需提交主管部门出具的批准文件；</w:t>
      </w:r>
    </w:p>
    <w:p>
      <w:pPr>
        <w:ind w:firstLine="480" w:firstLineChars="150"/>
        <w:rPr>
          <w:rFonts w:hint="eastAsia" w:ascii="仿宋_GB2312" w:eastAsia="仿宋_GB2312"/>
          <w:sz w:val="32"/>
          <w:szCs w:val="32"/>
        </w:rPr>
      </w:pPr>
      <w:r>
        <w:rPr>
          <w:rFonts w:hint="eastAsia" w:ascii="仿宋_GB2312" w:eastAsia="仿宋_GB2312"/>
          <w:sz w:val="32"/>
          <w:szCs w:val="32"/>
        </w:rPr>
        <w:t>（九）坐落或门牌发生变化的需提交公安或地名等管理部门出具的地址变更或命名的文件；</w:t>
      </w:r>
    </w:p>
    <w:p>
      <w:pPr>
        <w:ind w:firstLine="480" w:firstLineChars="150"/>
        <w:rPr>
          <w:rFonts w:hint="eastAsia" w:ascii="仿宋_GB2312" w:eastAsia="仿宋_GB2312"/>
          <w:sz w:val="32"/>
          <w:szCs w:val="32"/>
        </w:rPr>
      </w:pPr>
      <w:r>
        <w:rPr>
          <w:rFonts w:hint="eastAsia" w:ascii="仿宋_GB2312" w:eastAsia="仿宋_GB2312"/>
          <w:sz w:val="32"/>
          <w:szCs w:val="32"/>
        </w:rPr>
        <w:t>（十）权利人姓名或者名称、身份证明类型或者身份证明号码发生变化的提交：</w:t>
      </w:r>
    </w:p>
    <w:p>
      <w:pPr>
        <w:ind w:firstLine="640" w:firstLineChars="200"/>
        <w:rPr>
          <w:rFonts w:hint="eastAsia" w:ascii="仿宋_GB2312" w:eastAsia="仿宋_GB2312"/>
          <w:sz w:val="32"/>
          <w:szCs w:val="32"/>
        </w:rPr>
      </w:pPr>
      <w:r>
        <w:rPr>
          <w:rFonts w:hint="eastAsia" w:ascii="仿宋_GB2312" w:eastAsia="仿宋_GB2312"/>
          <w:sz w:val="32"/>
          <w:szCs w:val="32"/>
        </w:rPr>
        <w:t>1、境内自然人或华侨的提交户口簿或公安部门证明等；</w:t>
      </w:r>
    </w:p>
    <w:p>
      <w:pPr>
        <w:ind w:firstLine="640" w:firstLineChars="200"/>
        <w:rPr>
          <w:rFonts w:hint="eastAsia" w:ascii="仿宋_GB2312" w:eastAsia="仿宋_GB2312"/>
          <w:sz w:val="32"/>
          <w:szCs w:val="32"/>
        </w:rPr>
      </w:pPr>
      <w:r>
        <w:rPr>
          <w:rFonts w:hint="eastAsia" w:ascii="仿宋_GB2312" w:eastAsia="仿宋_GB2312"/>
          <w:sz w:val="32"/>
          <w:szCs w:val="32"/>
        </w:rPr>
        <w:t>2、港、澳、台地区自然人的提交港、澳、台地区管理部门出具的姓名或名称、身份证明号码变更的证明材料，相关证明材料需按司法部等国家有关规定进行认证和核验；</w:t>
      </w:r>
    </w:p>
    <w:p>
      <w:pPr>
        <w:ind w:firstLine="640" w:firstLineChars="200"/>
        <w:rPr>
          <w:rFonts w:hint="eastAsia" w:ascii="仿宋_GB2312" w:eastAsia="仿宋_GB2312"/>
          <w:sz w:val="32"/>
          <w:szCs w:val="32"/>
        </w:rPr>
      </w:pPr>
      <w:r>
        <w:rPr>
          <w:rFonts w:hint="eastAsia" w:ascii="仿宋_GB2312" w:eastAsia="仿宋_GB2312"/>
          <w:sz w:val="32"/>
          <w:szCs w:val="32"/>
        </w:rPr>
        <w:t>3、境外自然人的提交该国有关管理部门出具的姓名或名称、身份证明号码变更证明材料，相关证明材料需按司法部等国家有关规定进行认证与转递；</w:t>
      </w:r>
    </w:p>
    <w:p>
      <w:pPr>
        <w:ind w:firstLine="640" w:firstLineChars="200"/>
        <w:rPr>
          <w:rFonts w:hint="eastAsia" w:ascii="仿宋_GB2312" w:eastAsia="仿宋_GB2312"/>
          <w:sz w:val="32"/>
          <w:szCs w:val="32"/>
        </w:rPr>
      </w:pPr>
      <w:r>
        <w:rPr>
          <w:rFonts w:hint="eastAsia" w:ascii="仿宋_GB2312" w:eastAsia="仿宋_GB2312"/>
          <w:sz w:val="32"/>
          <w:szCs w:val="32"/>
        </w:rPr>
        <w:t>4、境内法人、其他组织的提交工商管理部门或其他有权部门（如民政、人社部门） 核准名称变更登记的文件；</w:t>
      </w:r>
    </w:p>
    <w:p>
      <w:pPr>
        <w:ind w:firstLine="640" w:firstLineChars="200"/>
        <w:rPr>
          <w:rFonts w:hint="eastAsia" w:ascii="仿宋_GB2312" w:eastAsia="仿宋_GB2312"/>
          <w:sz w:val="32"/>
          <w:szCs w:val="32"/>
        </w:rPr>
      </w:pPr>
      <w:r>
        <w:rPr>
          <w:rFonts w:hint="eastAsia" w:ascii="仿宋_GB2312" w:eastAsia="仿宋_GB2312"/>
          <w:sz w:val="32"/>
          <w:szCs w:val="32"/>
        </w:rPr>
        <w:t>5、港、澳、台和境外法人、其他组织的提交其批准和注册机构出具的名称变更证明材料，相关证明材料需按司法部等国家有关规定进行认证与转递；</w:t>
      </w:r>
    </w:p>
    <w:p>
      <w:pPr>
        <w:ind w:firstLine="480" w:firstLineChars="150"/>
        <w:rPr>
          <w:rFonts w:ascii="仿宋_GB2312" w:eastAsia="仿宋_GB2312"/>
          <w:sz w:val="32"/>
          <w:szCs w:val="32"/>
        </w:rPr>
      </w:pPr>
      <w:r>
        <w:rPr>
          <w:rFonts w:hint="eastAsia" w:ascii="仿宋_GB2312" w:eastAsia="仿宋_GB2312"/>
          <w:sz w:val="32"/>
          <w:szCs w:val="32"/>
        </w:rPr>
        <w:t>（十一）税务部门证明；</w:t>
      </w:r>
    </w:p>
    <w:p>
      <w:pPr>
        <w:ind w:firstLine="480" w:firstLineChars="150"/>
        <w:rPr>
          <w:rFonts w:ascii="仿宋_GB2312" w:eastAsia="仿宋_GB2312"/>
          <w:sz w:val="32"/>
          <w:szCs w:val="32"/>
        </w:rPr>
      </w:pPr>
      <w:r>
        <w:rPr>
          <w:rFonts w:hint="eastAsia" w:ascii="仿宋_GB2312" w:eastAsia="仿宋_GB2312"/>
          <w:sz w:val="32"/>
          <w:szCs w:val="32"/>
        </w:rPr>
        <w:t>（十二）不动产登记申请表</w:t>
      </w:r>
      <w:r>
        <w:rPr>
          <w:rFonts w:hint="eastAsia" w:ascii="仿宋_GB2312" w:hAnsi="仿宋_GB2312" w:eastAsia="仿宋_GB2312" w:cs="仿宋_GB2312"/>
          <w:sz w:val="32"/>
          <w:szCs w:val="32"/>
        </w:rPr>
        <w:t>（析产登记的申请书）</w:t>
      </w:r>
      <w:r>
        <w:rPr>
          <w:rFonts w:hint="eastAsia" w:ascii="仿宋_GB2312" w:eastAsia="仿宋_GB2312"/>
          <w:sz w:val="32"/>
          <w:szCs w:val="32"/>
        </w:rPr>
        <w:t>；（在受理窗口打印或在韶关市不动产登记中心官方门户网站下载，网址：</w:t>
      </w:r>
      <w:r>
        <w:fldChar w:fldCharType="begin"/>
      </w:r>
      <w:r>
        <w:instrText xml:space="preserve"> HYPERLINK "http://www.sgbdc.gov.cn" </w:instrText>
      </w:r>
      <w:r>
        <w:fldChar w:fldCharType="separate"/>
      </w:r>
      <w:r>
        <w:rPr>
          <w:rStyle w:val="6"/>
          <w:rFonts w:hint="eastAsia" w:ascii="仿宋_GB2312" w:eastAsia="仿宋_GB2312"/>
          <w:sz w:val="32"/>
          <w:szCs w:val="32"/>
        </w:rPr>
        <w:t>www.sgbdc.gov.cn</w:t>
      </w:r>
      <w:r>
        <w:rPr>
          <w:rStyle w:val="6"/>
          <w:rFonts w:hint="eastAsia" w:ascii="仿宋_GB2312" w:eastAsia="仿宋_GB2312"/>
          <w:sz w:val="32"/>
          <w:szCs w:val="32"/>
        </w:rPr>
        <w:fldChar w:fldCharType="end"/>
      </w:r>
      <w:r>
        <w:rPr>
          <w:rFonts w:hint="eastAsia" w:ascii="仿宋_GB2312" w:eastAsia="仿宋_GB2312"/>
          <w:sz w:val="32"/>
          <w:szCs w:val="32"/>
        </w:rPr>
        <w:t>）；</w:t>
      </w:r>
    </w:p>
    <w:p>
      <w:pPr>
        <w:ind w:firstLine="480" w:firstLineChars="150"/>
        <w:rPr>
          <w:rFonts w:hint="eastAsia" w:ascii="仿宋_GB2312" w:eastAsia="仿宋_GB2312"/>
          <w:sz w:val="32"/>
          <w:szCs w:val="32"/>
        </w:rPr>
      </w:pPr>
      <w:r>
        <w:rPr>
          <w:rFonts w:hint="eastAsia" w:ascii="仿宋_GB2312" w:eastAsia="仿宋_GB2312"/>
          <w:sz w:val="32"/>
          <w:szCs w:val="32"/>
        </w:rPr>
        <w:t>（十三）离婚</w:t>
      </w:r>
      <w:r>
        <w:rPr>
          <w:rFonts w:ascii="仿宋_GB2312" w:eastAsia="仿宋_GB2312"/>
          <w:sz w:val="32"/>
          <w:szCs w:val="32"/>
        </w:rPr>
        <w:t>析产的提供离婚证</w:t>
      </w:r>
      <w:r>
        <w:rPr>
          <w:rFonts w:hint="eastAsia" w:ascii="仿宋_GB2312" w:eastAsia="仿宋_GB2312"/>
          <w:sz w:val="32"/>
          <w:szCs w:val="32"/>
        </w:rPr>
        <w:t>、</w:t>
      </w:r>
      <w:r>
        <w:rPr>
          <w:rFonts w:ascii="仿宋_GB2312" w:eastAsia="仿宋_GB2312"/>
          <w:sz w:val="32"/>
          <w:szCs w:val="32"/>
        </w:rPr>
        <w:t>离婚协议书</w:t>
      </w:r>
      <w:r>
        <w:rPr>
          <w:rFonts w:hint="eastAsia" w:ascii="仿宋_GB2312" w:eastAsia="仿宋_GB2312"/>
          <w:sz w:val="32"/>
          <w:szCs w:val="32"/>
        </w:rPr>
        <w:t>原件</w:t>
      </w:r>
      <w:r>
        <w:rPr>
          <w:rFonts w:ascii="仿宋_GB2312" w:eastAsia="仿宋_GB2312"/>
          <w:sz w:val="32"/>
          <w:szCs w:val="32"/>
        </w:rPr>
        <w:t>核验；</w:t>
      </w:r>
    </w:p>
    <w:p>
      <w:pPr>
        <w:ind w:firstLine="480" w:firstLineChars="150"/>
        <w:rPr>
          <w:rFonts w:hint="eastAsia" w:ascii="仿宋_GB2312" w:eastAsia="仿宋_GB2312"/>
          <w:sz w:val="32"/>
          <w:szCs w:val="32"/>
        </w:rPr>
      </w:pPr>
      <w:r>
        <w:rPr>
          <w:rFonts w:hint="eastAsia" w:ascii="仿宋_GB2312" w:eastAsia="仿宋_GB2312"/>
          <w:sz w:val="32"/>
          <w:szCs w:val="32"/>
        </w:rPr>
        <w:t>（十四）不动产</w:t>
      </w:r>
      <w:r>
        <w:rPr>
          <w:rFonts w:ascii="仿宋_GB2312" w:eastAsia="仿宋_GB2312"/>
          <w:sz w:val="32"/>
          <w:szCs w:val="32"/>
        </w:rPr>
        <w:t>存在抵押登记的，</w:t>
      </w:r>
      <w:r>
        <w:rPr>
          <w:rFonts w:hint="eastAsia" w:ascii="仿宋_GB2312" w:eastAsia="仿宋_GB2312"/>
          <w:sz w:val="32"/>
          <w:szCs w:val="32"/>
        </w:rPr>
        <w:t>需要</w:t>
      </w:r>
      <w:r>
        <w:rPr>
          <w:rFonts w:ascii="仿宋_GB2312" w:eastAsia="仿宋_GB2312"/>
          <w:sz w:val="32"/>
          <w:szCs w:val="32"/>
        </w:rPr>
        <w:t>抵押权人</w:t>
      </w:r>
      <w:r>
        <w:rPr>
          <w:rFonts w:hint="eastAsia" w:ascii="仿宋_GB2312" w:eastAsia="仿宋_GB2312"/>
          <w:sz w:val="32"/>
          <w:szCs w:val="32"/>
        </w:rPr>
        <w:t>书面</w:t>
      </w:r>
      <w:r>
        <w:rPr>
          <w:rFonts w:ascii="仿宋_GB2312" w:eastAsia="仿宋_GB2312"/>
          <w:sz w:val="32"/>
          <w:szCs w:val="32"/>
        </w:rPr>
        <w:t>同意办理析产、变更的证明</w:t>
      </w:r>
      <w:r>
        <w:rPr>
          <w:rFonts w:hint="eastAsia" w:ascii="仿宋_GB2312" w:eastAsia="仿宋_GB2312"/>
          <w:sz w:val="32"/>
          <w:szCs w:val="32"/>
        </w:rPr>
        <w:t>。</w:t>
      </w:r>
    </w:p>
    <w:p>
      <w:pPr>
        <w:ind w:firstLine="640" w:firstLineChars="200"/>
        <w:rPr>
          <w:rFonts w:ascii="黑体" w:hAnsi="黑体" w:eastAsia="黑体" w:cs="黑体"/>
          <w:sz w:val="32"/>
          <w:szCs w:val="32"/>
        </w:rPr>
      </w:pPr>
      <w:r>
        <w:rPr>
          <w:rFonts w:hint="eastAsia" w:ascii="黑体" w:hAnsi="黑体" w:eastAsia="黑体" w:cs="黑体"/>
          <w:sz w:val="32"/>
          <w:szCs w:val="32"/>
        </w:rPr>
        <w:t>四、办理流程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（一）办理形式：线下窗口办理。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办理步骤：申请人带齐申请材料，前往不动产登记大厅综合窗口提出“一件事”业务申请，对于符合受理条件的由窗口工作人员统一受理。经不动产登记机构审核，符合登记条件的，予以登记并记载于登记簿；不符合登记条件的，不予登记并书面通知申请人。制证完成后根据申请人选择的方式由申请人自行领证（领证窗口）或邮寄送达。</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（三）承诺办理时限：1个工作日（不含制证时间）。</w:t>
      </w:r>
    </w:p>
    <w:p>
      <w:pPr>
        <w:overflowPunct w:val="0"/>
        <w:adjustRightInd w:val="0"/>
        <w:snapToGrid w:val="0"/>
        <w:spacing w:line="600" w:lineRule="exact"/>
        <w:ind w:firstLine="640" w:firstLineChars="200"/>
        <w:outlineLvl w:val="2"/>
        <w:rPr>
          <w:rFonts w:ascii="黑体" w:hAnsi="黑体" w:eastAsia="黑体" w:cs="黑体"/>
          <w:bCs/>
          <w:color w:val="000000"/>
          <w:sz w:val="32"/>
          <w:szCs w:val="32"/>
        </w:rPr>
      </w:pPr>
      <w:r>
        <w:rPr>
          <w:rFonts w:hint="eastAsia" w:ascii="黑体" w:hAnsi="黑体" w:eastAsia="黑体" w:cs="黑体"/>
          <w:bCs/>
          <w:color w:val="000000"/>
          <w:sz w:val="32"/>
          <w:szCs w:val="32"/>
        </w:rPr>
        <w:t>五、收费标准</w:t>
      </w:r>
    </w:p>
    <w:p>
      <w:pPr>
        <w:overflowPunct w:val="0"/>
        <w:adjustRightInd w:val="0"/>
        <w:snapToGrid w:val="0"/>
        <w:spacing w:line="600" w:lineRule="exact"/>
        <w:ind w:firstLine="640" w:firstLineChars="200"/>
        <w:rPr>
          <w:rFonts w:ascii="Times New Roman" w:hAnsi="Times New Roman" w:eastAsia="仿宋_GB2312"/>
          <w:bCs/>
          <w:color w:val="000000"/>
          <w:sz w:val="32"/>
          <w:szCs w:val="32"/>
        </w:rPr>
      </w:pPr>
      <w:r>
        <w:rPr>
          <w:rFonts w:ascii="Times New Roman" w:hAnsi="Times New Roman" w:eastAsia="仿宋_GB2312"/>
          <w:bCs/>
          <w:color w:val="000000"/>
          <w:sz w:val="32"/>
          <w:szCs w:val="32"/>
        </w:rPr>
        <w:t>1. 收费项目名称</w:t>
      </w:r>
      <w:r>
        <w:rPr>
          <w:rFonts w:hint="eastAsia" w:ascii="Times New Roman" w:hAnsi="Times New Roman" w:eastAsia="仿宋_GB2312"/>
          <w:bCs/>
          <w:color w:val="000000"/>
          <w:sz w:val="32"/>
          <w:szCs w:val="32"/>
        </w:rPr>
        <w:t>：不动产登记费。</w:t>
      </w:r>
    </w:p>
    <w:p>
      <w:pPr>
        <w:ind w:firstLine="640" w:firstLineChars="200"/>
        <w:rPr>
          <w:rFonts w:ascii="黑体" w:hAnsi="黑体" w:eastAsia="仿宋_GB2312" w:cs="黑体"/>
          <w:sz w:val="32"/>
          <w:szCs w:val="32"/>
        </w:rPr>
      </w:pPr>
      <w:r>
        <w:rPr>
          <w:rFonts w:ascii="Times New Roman" w:hAnsi="Times New Roman" w:eastAsia="仿宋_GB2312"/>
          <w:bCs/>
          <w:color w:val="000000"/>
          <w:sz w:val="32"/>
          <w:szCs w:val="32"/>
        </w:rPr>
        <w:t>2. 收费标准</w:t>
      </w:r>
      <w:r>
        <w:rPr>
          <w:rFonts w:hint="eastAsia" w:ascii="Times New Roman" w:hAnsi="Times New Roman" w:eastAsia="仿宋_GB2312"/>
          <w:bCs/>
          <w:color w:val="000000"/>
          <w:sz w:val="32"/>
          <w:szCs w:val="32"/>
        </w:rPr>
        <w:t>：</w:t>
      </w:r>
      <w:r>
        <w:rPr>
          <w:rFonts w:hint="eastAsia" w:ascii="仿宋_GB2312" w:hAnsi="宋体" w:eastAsia="仿宋_GB2312"/>
          <w:sz w:val="32"/>
          <w:szCs w:val="32"/>
        </w:rPr>
        <w:t>住宅、车位、车库、储藏室80元/件，非住宅550元/件，不动产权属证书工本费每本10元，小微企业（含个体工商户）0元/件。</w:t>
      </w:r>
      <w:r>
        <w:rPr>
          <w:rFonts w:hint="eastAsia" w:ascii="Times New Roman" w:hAnsi="Times New Roman" w:eastAsia="仿宋_GB2312"/>
          <w:bCs/>
          <w:color w:val="000000"/>
          <w:sz w:val="32"/>
          <w:szCs w:val="32"/>
        </w:rPr>
        <w:t>《国家发展改革委 财政部关于不动产登记收费标准等有关问题的通知》（发改价格规[2016]2559号）。</w:t>
      </w:r>
    </w:p>
    <w:p>
      <w:pPr>
        <w:ind w:firstLine="640" w:firstLineChars="200"/>
        <w:rPr>
          <w:rFonts w:ascii="黑体" w:hAnsi="黑体" w:eastAsia="黑体" w:cs="黑体"/>
          <w:sz w:val="32"/>
          <w:szCs w:val="32"/>
        </w:rPr>
      </w:pPr>
      <w:r>
        <w:rPr>
          <w:rFonts w:hint="eastAsia" w:ascii="黑体" w:hAnsi="黑体" w:eastAsia="黑体" w:cs="黑体"/>
          <w:sz w:val="32"/>
          <w:szCs w:val="32"/>
          <w:lang w:eastAsia="zh-CN"/>
        </w:rPr>
        <w:t>六</w:t>
      </w:r>
      <w:r>
        <w:rPr>
          <w:rFonts w:hint="eastAsia" w:ascii="黑体" w:hAnsi="黑体" w:eastAsia="黑体" w:cs="黑体"/>
          <w:sz w:val="32"/>
          <w:szCs w:val="32"/>
        </w:rPr>
        <w:t>、线下窗口地址及受理时间</w:t>
      </w:r>
    </w:p>
    <w:tbl>
      <w:tblPr>
        <w:tblStyle w:val="4"/>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4"/>
        <w:gridCol w:w="2741"/>
        <w:gridCol w:w="1407"/>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pPr>
              <w:jc w:val="center"/>
              <w:rPr>
                <w:rFonts w:ascii="楷体" w:hAnsi="楷体" w:eastAsia="楷体"/>
                <w:b/>
                <w:bCs/>
                <w:sz w:val="32"/>
                <w:szCs w:val="32"/>
              </w:rPr>
            </w:pPr>
            <w:r>
              <w:rPr>
                <w:rFonts w:hint="eastAsia" w:ascii="楷体" w:hAnsi="楷体" w:eastAsia="楷体"/>
                <w:b/>
                <w:bCs/>
                <w:sz w:val="32"/>
                <w:szCs w:val="32"/>
              </w:rPr>
              <w:t>线下窗口</w:t>
            </w:r>
          </w:p>
        </w:tc>
        <w:tc>
          <w:tcPr>
            <w:tcW w:w="2741" w:type="dxa"/>
            <w:vAlign w:val="center"/>
          </w:tcPr>
          <w:p>
            <w:pPr>
              <w:jc w:val="center"/>
              <w:rPr>
                <w:rFonts w:ascii="楷体" w:hAnsi="楷体" w:eastAsia="楷体"/>
                <w:b/>
                <w:bCs/>
                <w:sz w:val="32"/>
                <w:szCs w:val="32"/>
              </w:rPr>
            </w:pPr>
            <w:r>
              <w:rPr>
                <w:rFonts w:hint="eastAsia" w:ascii="楷体" w:hAnsi="楷体" w:eastAsia="楷体"/>
                <w:b/>
                <w:bCs/>
                <w:sz w:val="32"/>
                <w:szCs w:val="32"/>
              </w:rPr>
              <w:t>办理地点</w:t>
            </w:r>
          </w:p>
        </w:tc>
        <w:tc>
          <w:tcPr>
            <w:tcW w:w="1407" w:type="dxa"/>
            <w:vAlign w:val="center"/>
          </w:tcPr>
          <w:p>
            <w:pPr>
              <w:jc w:val="center"/>
              <w:rPr>
                <w:rFonts w:ascii="楷体" w:hAnsi="楷体" w:eastAsia="楷体"/>
                <w:b/>
                <w:bCs/>
                <w:sz w:val="32"/>
                <w:szCs w:val="32"/>
              </w:rPr>
            </w:pPr>
            <w:r>
              <w:rPr>
                <w:rFonts w:hint="eastAsia" w:ascii="楷体" w:hAnsi="楷体" w:eastAsia="楷体"/>
                <w:b/>
                <w:bCs/>
                <w:sz w:val="32"/>
                <w:szCs w:val="32"/>
              </w:rPr>
              <w:t>电话</w:t>
            </w:r>
          </w:p>
        </w:tc>
        <w:tc>
          <w:tcPr>
            <w:tcW w:w="2074" w:type="dxa"/>
            <w:vAlign w:val="center"/>
          </w:tcPr>
          <w:p>
            <w:pPr>
              <w:jc w:val="center"/>
              <w:rPr>
                <w:rFonts w:ascii="楷体" w:hAnsi="楷体" w:eastAsia="楷体"/>
                <w:b/>
                <w:bCs/>
                <w:sz w:val="32"/>
                <w:szCs w:val="32"/>
              </w:rPr>
            </w:pPr>
            <w:r>
              <w:rPr>
                <w:rFonts w:hint="eastAsia" w:ascii="楷体" w:hAnsi="楷体" w:eastAsia="楷体"/>
                <w:b/>
                <w:bCs/>
                <w:sz w:val="32"/>
                <w:szCs w:val="32"/>
              </w:rPr>
              <w:t>办公时间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pPr>
              <w:jc w:val="center"/>
              <w:rPr>
                <w:rFonts w:ascii="仿宋_GB2312" w:hAnsi="黑体" w:eastAsia="仿宋_GB2312"/>
                <w:sz w:val="32"/>
                <w:szCs w:val="32"/>
              </w:rPr>
            </w:pPr>
            <w:r>
              <w:rPr>
                <w:rFonts w:hint="eastAsia" w:ascii="仿宋_GB2312" w:hAnsi="Helvetica" w:eastAsia="仿宋_GB2312" w:cs="宋体"/>
                <w:color w:val="000000"/>
                <w:kern w:val="0"/>
                <w:sz w:val="24"/>
              </w:rPr>
              <w:t>韶关市行政服务中心不动产登记中心综合窗口</w:t>
            </w:r>
          </w:p>
        </w:tc>
        <w:tc>
          <w:tcPr>
            <w:tcW w:w="2741" w:type="dxa"/>
            <w:vAlign w:val="center"/>
          </w:tcPr>
          <w:p>
            <w:pPr>
              <w:jc w:val="center"/>
              <w:rPr>
                <w:rFonts w:ascii="仿宋_GB2312" w:hAnsi="黑体" w:eastAsia="仿宋_GB2312"/>
                <w:sz w:val="32"/>
                <w:szCs w:val="32"/>
              </w:rPr>
            </w:pPr>
            <w:r>
              <w:rPr>
                <w:rFonts w:hint="eastAsia" w:ascii="仿宋_GB2312" w:hAnsi="Helvetica" w:eastAsia="仿宋_GB2312"/>
                <w:color w:val="000000"/>
                <w:sz w:val="24"/>
              </w:rPr>
              <w:t>韶关市武江区百旺路芙蓉园24栋市政务服务大厅二楼61至68号综合窗口</w:t>
            </w:r>
          </w:p>
        </w:tc>
        <w:tc>
          <w:tcPr>
            <w:tcW w:w="1407" w:type="dxa"/>
            <w:vAlign w:val="center"/>
          </w:tcPr>
          <w:p>
            <w:pPr>
              <w:jc w:val="center"/>
              <w:rPr>
                <w:rFonts w:ascii="仿宋_GB2312" w:hAnsi="黑体" w:eastAsia="仿宋_GB2312"/>
                <w:sz w:val="32"/>
                <w:szCs w:val="32"/>
              </w:rPr>
            </w:pPr>
            <w:r>
              <w:rPr>
                <w:rFonts w:hint="eastAsia" w:ascii="仿宋_GB2312" w:hAnsi="Helvetica" w:eastAsia="仿宋_GB2312"/>
                <w:color w:val="000000"/>
                <w:sz w:val="24"/>
              </w:rPr>
              <w:t>0751-8877848</w:t>
            </w:r>
          </w:p>
        </w:tc>
        <w:tc>
          <w:tcPr>
            <w:tcW w:w="2074" w:type="dxa"/>
          </w:tcPr>
          <w:p>
            <w:pPr>
              <w:jc w:val="center"/>
              <w:rPr>
                <w:rFonts w:ascii="仿宋_GB2312" w:hAnsi="黑体" w:eastAsia="仿宋_GB2312"/>
                <w:sz w:val="32"/>
                <w:szCs w:val="32"/>
              </w:rPr>
            </w:pPr>
            <w:r>
              <w:rPr>
                <w:rFonts w:hint="eastAsia" w:ascii="仿宋_GB2312" w:hAnsi="Helvetica" w:eastAsia="仿宋_GB2312"/>
                <w:color w:val="000000"/>
                <w:sz w:val="24"/>
              </w:rPr>
              <w:t>周一至周五上午09:00-12:00,下午14:00-17:00（国家法定节假日除外）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pPr>
              <w:pStyle w:val="7"/>
              <w:shd w:val="clear" w:color="auto" w:fill="FFFFFF"/>
              <w:spacing w:before="0" w:beforeAutospacing="0" w:after="0" w:afterAutospacing="0"/>
              <w:jc w:val="center"/>
              <w:textAlignment w:val="baseline"/>
              <w:rPr>
                <w:rFonts w:hint="eastAsia" w:ascii="仿宋_GB2312" w:hAnsi="Helvetica" w:eastAsia="仿宋_GB2312"/>
                <w:color w:val="000000"/>
              </w:rPr>
            </w:pPr>
            <w:r>
              <w:rPr>
                <w:rFonts w:hint="eastAsia" w:ascii="仿宋_GB2312" w:hAnsi="Helvetica" w:eastAsia="仿宋_GB2312"/>
                <w:color w:val="000000"/>
              </w:rPr>
              <w:t>武江区政务服务中心不动产登记窗口</w:t>
            </w:r>
          </w:p>
        </w:tc>
        <w:tc>
          <w:tcPr>
            <w:tcW w:w="2741" w:type="dxa"/>
            <w:vAlign w:val="center"/>
          </w:tcPr>
          <w:p>
            <w:pPr>
              <w:jc w:val="center"/>
              <w:rPr>
                <w:rFonts w:ascii="仿宋_GB2312" w:eastAsia="仿宋_GB2312"/>
                <w:sz w:val="24"/>
              </w:rPr>
            </w:pPr>
            <w:r>
              <w:rPr>
                <w:rFonts w:hint="eastAsia" w:ascii="仿宋_GB2312" w:hAnsi="Helvetica" w:eastAsia="仿宋_GB2312" w:cs="宋体"/>
                <w:color w:val="000000"/>
                <w:kern w:val="0"/>
                <w:sz w:val="24"/>
                <w:szCs w:val="24"/>
                <w:lang w:val="en-US" w:eastAsia="zh-CN" w:bidi="ar-SA"/>
              </w:rPr>
              <w:t>武江区建设路29号武江区科创园A栋一层B区B2-B7号窗口</w:t>
            </w:r>
          </w:p>
        </w:tc>
        <w:tc>
          <w:tcPr>
            <w:tcW w:w="1407" w:type="dxa"/>
            <w:vAlign w:val="center"/>
          </w:tcPr>
          <w:p>
            <w:pPr>
              <w:jc w:val="center"/>
              <w:rPr>
                <w:rFonts w:hint="eastAsia" w:ascii="仿宋_GB2312" w:hAnsi="Helvetica" w:eastAsia="仿宋_GB2312"/>
                <w:color w:val="000000"/>
                <w:sz w:val="24"/>
              </w:rPr>
            </w:pPr>
            <w:r>
              <w:rPr>
                <w:rFonts w:hint="eastAsia" w:ascii="仿宋_GB2312" w:hAnsi="Helvetica" w:eastAsia="仿宋_GB2312"/>
                <w:color w:val="000000"/>
                <w:sz w:val="24"/>
              </w:rPr>
              <w:t>0751-6919999</w:t>
            </w:r>
          </w:p>
        </w:tc>
        <w:tc>
          <w:tcPr>
            <w:tcW w:w="2074" w:type="dxa"/>
            <w:vMerge w:val="restart"/>
            <w:vAlign w:val="center"/>
          </w:tcPr>
          <w:p>
            <w:pPr>
              <w:jc w:val="center"/>
              <w:rPr>
                <w:rFonts w:hint="eastAsia" w:ascii="仿宋_GB2312" w:hAnsi="Helvetica" w:eastAsia="仿宋_GB2312"/>
                <w:color w:val="000000"/>
                <w:sz w:val="24"/>
              </w:rPr>
            </w:pPr>
            <w:r>
              <w:rPr>
                <w:rFonts w:hint="eastAsia" w:ascii="仿宋_GB2312" w:hAnsi="Helvetica" w:eastAsia="仿宋_GB2312"/>
                <w:color w:val="000000"/>
                <w:sz w:val="24"/>
              </w:rPr>
              <w:t>周一至周五上午9:00-12:30，下午2:00-5:00（国家法定节假日除外）</w:t>
            </w:r>
          </w:p>
          <w:p>
            <w:pPr>
              <w:jc w:val="center"/>
              <w:rPr>
                <w:rFonts w:hint="eastAsia" w:ascii="仿宋_GB2312" w:hAnsi="Helvetica"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pPr>
              <w:pStyle w:val="7"/>
              <w:shd w:val="clear" w:color="auto" w:fill="FFFFFF"/>
              <w:spacing w:before="0" w:beforeAutospacing="0" w:after="0" w:afterAutospacing="0"/>
              <w:jc w:val="center"/>
              <w:textAlignment w:val="baseline"/>
              <w:rPr>
                <w:rFonts w:hint="eastAsia" w:ascii="仿宋_GB2312" w:hAnsi="Helvetica" w:eastAsia="仿宋_GB2312" w:cs="宋体"/>
                <w:color w:val="000000"/>
                <w:kern w:val="0"/>
                <w:sz w:val="24"/>
                <w:szCs w:val="24"/>
                <w:lang w:val="en-US" w:eastAsia="zh-CN" w:bidi="ar-SA"/>
              </w:rPr>
            </w:pPr>
            <w:r>
              <w:rPr>
                <w:rFonts w:hint="eastAsia" w:ascii="仿宋_GB2312" w:hAnsi="Helvetica" w:eastAsia="仿宋_GB2312"/>
                <w:color w:val="000000"/>
              </w:rPr>
              <w:t>浈江区政务服务中心不动产登记窗口</w:t>
            </w:r>
          </w:p>
        </w:tc>
        <w:tc>
          <w:tcPr>
            <w:tcW w:w="2741" w:type="dxa"/>
            <w:vAlign w:val="center"/>
          </w:tcPr>
          <w:p>
            <w:pPr>
              <w:jc w:val="center"/>
              <w:rPr>
                <w:rFonts w:hint="eastAsia" w:ascii="仿宋_GB2312" w:eastAsia="仿宋_GB2312" w:hAnsiTheme="minorHAnsi" w:cstheme="minorBidi"/>
                <w:kern w:val="2"/>
                <w:sz w:val="24"/>
                <w:szCs w:val="24"/>
                <w:lang w:val="en-US" w:eastAsia="zh-CN" w:bidi="ar-SA"/>
              </w:rPr>
            </w:pPr>
            <w:r>
              <w:rPr>
                <w:rFonts w:hint="eastAsia" w:ascii="仿宋_GB2312" w:eastAsia="仿宋_GB2312"/>
                <w:sz w:val="24"/>
              </w:rPr>
              <w:t>韶关市浈江区鑫金汇建材家居广场商铺1栋浈江区政务服务中心一楼</w:t>
            </w:r>
          </w:p>
        </w:tc>
        <w:tc>
          <w:tcPr>
            <w:tcW w:w="1407" w:type="dxa"/>
            <w:vAlign w:val="center"/>
          </w:tcPr>
          <w:p>
            <w:pPr>
              <w:jc w:val="center"/>
              <w:rPr>
                <w:rFonts w:hint="eastAsia" w:ascii="仿宋_GB2312" w:hAnsi="Helvetica" w:eastAsia="仿宋_GB2312" w:cstheme="minorBidi"/>
                <w:color w:val="000000"/>
                <w:kern w:val="2"/>
                <w:sz w:val="24"/>
                <w:szCs w:val="24"/>
                <w:lang w:val="en-US" w:eastAsia="zh-CN" w:bidi="ar-SA"/>
              </w:rPr>
            </w:pPr>
            <w:r>
              <w:rPr>
                <w:rFonts w:hint="eastAsia" w:ascii="仿宋_GB2312" w:hAnsi="Helvetica" w:eastAsia="仿宋_GB2312"/>
                <w:color w:val="000000"/>
                <w:sz w:val="24"/>
              </w:rPr>
              <w:t>0751- 8731380</w:t>
            </w:r>
          </w:p>
        </w:tc>
        <w:tc>
          <w:tcPr>
            <w:tcW w:w="2074" w:type="dxa"/>
            <w:vMerge w:val="continue"/>
            <w:vAlign w:val="center"/>
          </w:tcPr>
          <w:p>
            <w:pPr>
              <w:jc w:val="center"/>
              <w:rPr>
                <w:rFonts w:hint="eastAsia" w:ascii="仿宋_GB2312" w:hAnsi="Helvetica" w:eastAsia="仿宋_GB2312"/>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pPr>
              <w:pStyle w:val="7"/>
              <w:shd w:val="clear" w:color="auto" w:fill="FFFFFF"/>
              <w:spacing w:before="0" w:beforeAutospacing="0" w:after="0" w:afterAutospacing="0"/>
              <w:jc w:val="center"/>
              <w:textAlignment w:val="baseline"/>
              <w:rPr>
                <w:rFonts w:ascii="仿宋_GB2312" w:hAnsi="Helvetica" w:eastAsia="仿宋_GB2312"/>
                <w:color w:val="000000"/>
              </w:rPr>
            </w:pPr>
            <w:r>
              <w:rPr>
                <w:rFonts w:hint="eastAsia" w:ascii="仿宋_GB2312" w:hAnsi="Helvetica" w:eastAsia="仿宋_GB2312"/>
                <w:color w:val="000000"/>
              </w:rPr>
              <w:t>曲江政务服务中心不动产登记窗口</w:t>
            </w:r>
          </w:p>
        </w:tc>
        <w:tc>
          <w:tcPr>
            <w:tcW w:w="2741" w:type="dxa"/>
            <w:vAlign w:val="center"/>
          </w:tcPr>
          <w:p>
            <w:pPr>
              <w:jc w:val="center"/>
              <w:rPr>
                <w:rFonts w:ascii="仿宋_GB2312" w:eastAsia="仿宋_GB2312"/>
                <w:sz w:val="24"/>
              </w:rPr>
            </w:pPr>
            <w:r>
              <w:rPr>
                <w:rFonts w:ascii="仿宋_GB2312" w:eastAsia="仿宋_GB2312"/>
                <w:sz w:val="24"/>
              </w:rPr>
              <w:t>韶关市曲江区马坝镇马坝大道30号曲江政务服务中心二楼43－56号窗口</w:t>
            </w:r>
          </w:p>
        </w:tc>
        <w:tc>
          <w:tcPr>
            <w:tcW w:w="1407" w:type="dxa"/>
            <w:vAlign w:val="center"/>
          </w:tcPr>
          <w:p>
            <w:pPr>
              <w:jc w:val="center"/>
              <w:rPr>
                <w:rFonts w:ascii="仿宋_GB2312" w:eastAsia="仿宋_GB2312"/>
                <w:sz w:val="24"/>
              </w:rPr>
            </w:pPr>
            <w:r>
              <w:rPr>
                <w:rFonts w:hint="eastAsia" w:ascii="仿宋_GB2312" w:hAnsi="Helvetica" w:eastAsia="仿宋_GB2312"/>
                <w:color w:val="000000"/>
                <w:sz w:val="24"/>
              </w:rPr>
              <w:t>0751-6679293</w:t>
            </w:r>
            <w:bookmarkStart w:id="0" w:name="_GoBack"/>
            <w:bookmarkEnd w:id="0"/>
          </w:p>
        </w:tc>
        <w:tc>
          <w:tcPr>
            <w:tcW w:w="2074" w:type="dxa"/>
            <w:vMerge w:val="restart"/>
            <w:vAlign w:val="center"/>
          </w:tcPr>
          <w:p>
            <w:pPr>
              <w:jc w:val="center"/>
              <w:rPr>
                <w:rFonts w:ascii="仿宋_GB2312" w:eastAsia="仿宋_GB2312"/>
                <w:sz w:val="24"/>
              </w:rPr>
            </w:pPr>
            <w:r>
              <w:rPr>
                <w:rFonts w:hint="eastAsia" w:ascii="仿宋_GB2312" w:hAnsi="Helvetica" w:eastAsia="仿宋_GB2312"/>
                <w:color w:val="000000"/>
                <w:sz w:val="24"/>
              </w:rPr>
              <w:t>周一至周五:上午： 8:30-12:00，下午：14:30-17:30（国家法定节假日除外）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pPr>
              <w:pStyle w:val="7"/>
              <w:shd w:val="clear" w:color="auto" w:fill="FFFFFF"/>
              <w:spacing w:before="0" w:beforeAutospacing="0" w:after="0" w:afterAutospacing="0"/>
              <w:jc w:val="center"/>
              <w:textAlignment w:val="baseline"/>
              <w:rPr>
                <w:rFonts w:hint="eastAsia" w:ascii="仿宋_GB2312" w:hAnsi="Helvetica" w:eastAsia="仿宋_GB2312"/>
                <w:color w:val="000000"/>
                <w:lang w:eastAsia="zh-CN"/>
              </w:rPr>
            </w:pPr>
            <w:r>
              <w:rPr>
                <w:rFonts w:ascii="仿宋_GB2312" w:hAnsi="Helvetica" w:eastAsia="仿宋_GB2312"/>
                <w:color w:val="000000"/>
              </w:rPr>
              <w:t>乐昌市自然资源局不动产登记</w:t>
            </w:r>
            <w:r>
              <w:rPr>
                <w:rFonts w:hint="eastAsia" w:ascii="仿宋_GB2312" w:hAnsi="Helvetica" w:eastAsia="仿宋_GB2312"/>
                <w:color w:val="000000"/>
                <w:lang w:eastAsia="zh-CN"/>
              </w:rPr>
              <w:t>中心</w:t>
            </w:r>
          </w:p>
        </w:tc>
        <w:tc>
          <w:tcPr>
            <w:tcW w:w="2741" w:type="dxa"/>
            <w:vAlign w:val="center"/>
          </w:tcPr>
          <w:p>
            <w:pPr>
              <w:jc w:val="center"/>
              <w:rPr>
                <w:rFonts w:ascii="仿宋_GB2312" w:hAnsi="Helvetica" w:eastAsia="仿宋_GB2312"/>
                <w:color w:val="000000"/>
                <w:sz w:val="24"/>
              </w:rPr>
            </w:pPr>
            <w:r>
              <w:rPr>
                <w:rFonts w:hint="eastAsia" w:ascii="仿宋_GB2312" w:hAnsi="Helvetica" w:eastAsia="仿宋_GB2312"/>
                <w:color w:val="000000"/>
                <w:sz w:val="24"/>
              </w:rPr>
              <w:t>乐昌市人民北路36号乐昌市自然资源局不动产登记中心一楼</w:t>
            </w:r>
          </w:p>
        </w:tc>
        <w:tc>
          <w:tcPr>
            <w:tcW w:w="1407" w:type="dxa"/>
            <w:vAlign w:val="center"/>
          </w:tcPr>
          <w:p>
            <w:pPr>
              <w:jc w:val="center"/>
              <w:rPr>
                <w:rFonts w:ascii="仿宋_GB2312" w:hAnsi="Helvetica" w:eastAsia="仿宋_GB2312"/>
                <w:color w:val="000000"/>
                <w:sz w:val="24"/>
              </w:rPr>
            </w:pPr>
            <w:r>
              <w:rPr>
                <w:rFonts w:hint="eastAsia" w:ascii="仿宋_GB2312" w:hAnsi="Helvetica" w:eastAsia="仿宋_GB2312"/>
                <w:color w:val="000000"/>
                <w:sz w:val="24"/>
              </w:rPr>
              <w:t>0751-5583316</w:t>
            </w:r>
          </w:p>
        </w:tc>
        <w:tc>
          <w:tcPr>
            <w:tcW w:w="2074" w:type="dxa"/>
            <w:vMerge w:val="continue"/>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pPr>
              <w:pStyle w:val="7"/>
              <w:shd w:val="clear" w:color="auto" w:fill="FFFFFF"/>
              <w:spacing w:before="0" w:beforeAutospacing="0" w:after="0" w:afterAutospacing="0"/>
              <w:jc w:val="center"/>
              <w:textAlignment w:val="baseline"/>
              <w:rPr>
                <w:rFonts w:ascii="仿宋_GB2312" w:hAnsi="Helvetica" w:eastAsia="仿宋_GB2312"/>
                <w:color w:val="000000"/>
              </w:rPr>
            </w:pPr>
            <w:r>
              <w:rPr>
                <w:rFonts w:hint="eastAsia" w:ascii="仿宋_GB2312" w:hAnsi="Helvetica" w:eastAsia="仿宋_GB2312"/>
                <w:color w:val="000000"/>
              </w:rPr>
              <w:t>南雄市不动产登记窗口</w:t>
            </w:r>
          </w:p>
        </w:tc>
        <w:tc>
          <w:tcPr>
            <w:tcW w:w="2741" w:type="dxa"/>
            <w:vAlign w:val="center"/>
          </w:tcPr>
          <w:p>
            <w:pPr>
              <w:jc w:val="center"/>
              <w:rPr>
                <w:rFonts w:ascii="仿宋_GB2312" w:eastAsia="仿宋_GB2312"/>
                <w:sz w:val="24"/>
              </w:rPr>
            </w:pPr>
            <w:r>
              <w:rPr>
                <w:rFonts w:ascii="仿宋_GB2312" w:eastAsia="仿宋_GB2312"/>
                <w:sz w:val="24"/>
              </w:rPr>
              <w:t>南雄市雄东路一号公共服务中心4楼C区不动产登记窗口</w:t>
            </w:r>
          </w:p>
        </w:tc>
        <w:tc>
          <w:tcPr>
            <w:tcW w:w="1407" w:type="dxa"/>
            <w:vAlign w:val="center"/>
          </w:tcPr>
          <w:p>
            <w:pPr>
              <w:jc w:val="center"/>
              <w:rPr>
                <w:rFonts w:ascii="仿宋_GB2312" w:eastAsia="仿宋_GB2312"/>
                <w:sz w:val="24"/>
              </w:rPr>
            </w:pPr>
            <w:r>
              <w:rPr>
                <w:rFonts w:hint="eastAsia" w:ascii="仿宋_GB2312" w:hAnsi="Helvetica" w:eastAsia="仿宋_GB2312"/>
                <w:color w:val="000000"/>
                <w:sz w:val="24"/>
              </w:rPr>
              <w:t>0751-3872900</w:t>
            </w:r>
          </w:p>
        </w:tc>
        <w:tc>
          <w:tcPr>
            <w:tcW w:w="2074" w:type="dxa"/>
            <w:vMerge w:val="continue"/>
          </w:tcPr>
          <w:p>
            <w:pP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074" w:type="dxa"/>
            <w:vAlign w:val="center"/>
          </w:tcPr>
          <w:p>
            <w:pPr>
              <w:pStyle w:val="7"/>
              <w:shd w:val="clear" w:color="auto" w:fill="FFFFFF"/>
              <w:spacing w:before="0" w:beforeAutospacing="0" w:after="0" w:afterAutospacing="0"/>
              <w:jc w:val="center"/>
              <w:textAlignment w:val="baseline"/>
              <w:rPr>
                <w:rFonts w:ascii="仿宋_GB2312" w:hAnsi="Helvetica" w:eastAsia="仿宋_GB2312"/>
                <w:color w:val="000000"/>
              </w:rPr>
            </w:pPr>
            <w:r>
              <w:rPr>
                <w:rFonts w:ascii="仿宋_GB2312" w:hAnsi="Helvetica" w:eastAsia="仿宋_GB2312"/>
                <w:color w:val="000000"/>
              </w:rPr>
              <w:t>仁化县行政服务中心不动产窗口</w:t>
            </w:r>
          </w:p>
        </w:tc>
        <w:tc>
          <w:tcPr>
            <w:tcW w:w="2741" w:type="dxa"/>
            <w:vAlign w:val="center"/>
          </w:tcPr>
          <w:p>
            <w:pPr>
              <w:pStyle w:val="2"/>
              <w:shd w:val="clear" w:color="auto" w:fill="FFFFFF"/>
              <w:spacing w:before="0" w:beforeAutospacing="0" w:after="0" w:afterAutospacing="0"/>
              <w:jc w:val="center"/>
              <w:textAlignment w:val="baseline"/>
              <w:rPr>
                <w:rFonts w:ascii="仿宋_GB2312" w:hAnsi="Helvetica" w:eastAsia="仿宋_GB2312"/>
                <w:color w:val="000000"/>
              </w:rPr>
            </w:pPr>
            <w:r>
              <w:rPr>
                <w:rFonts w:ascii="仿宋_GB2312" w:hAnsi="Helvetica" w:eastAsia="仿宋_GB2312"/>
                <w:color w:val="000000"/>
              </w:rPr>
              <w:t>韶关市仁化县丹霞大道228号行政服务中心二楼28-32窗口</w:t>
            </w:r>
          </w:p>
        </w:tc>
        <w:tc>
          <w:tcPr>
            <w:tcW w:w="1407" w:type="dxa"/>
            <w:vAlign w:val="center"/>
          </w:tcPr>
          <w:p>
            <w:pPr>
              <w:jc w:val="center"/>
              <w:rPr>
                <w:rFonts w:ascii="仿宋_GB2312" w:eastAsia="仿宋_GB2312"/>
                <w:sz w:val="24"/>
              </w:rPr>
            </w:pPr>
            <w:r>
              <w:rPr>
                <w:rFonts w:hint="eastAsia" w:ascii="仿宋_GB2312" w:hAnsi="Helvetica" w:eastAsia="仿宋_GB2312"/>
                <w:color w:val="000000"/>
                <w:sz w:val="24"/>
              </w:rPr>
              <w:t>0751-6391300</w:t>
            </w:r>
          </w:p>
        </w:tc>
        <w:tc>
          <w:tcPr>
            <w:tcW w:w="2074" w:type="dxa"/>
            <w:vMerge w:val="continue"/>
          </w:tcPr>
          <w:p>
            <w:pPr>
              <w:pStyle w:val="2"/>
              <w:shd w:val="clear" w:color="auto" w:fill="FFFFFF"/>
              <w:spacing w:before="0" w:after="0"/>
              <w:textAlignment w:val="baseline"/>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pPr>
              <w:pStyle w:val="7"/>
              <w:shd w:val="clear" w:color="auto" w:fill="FFFFFF"/>
              <w:spacing w:before="0" w:beforeAutospacing="0" w:after="0" w:afterAutospacing="0"/>
              <w:jc w:val="center"/>
              <w:textAlignment w:val="baseline"/>
              <w:rPr>
                <w:rFonts w:ascii="仿宋_GB2312" w:hAnsi="Helvetica" w:eastAsia="仿宋_GB2312"/>
                <w:color w:val="000000"/>
              </w:rPr>
            </w:pPr>
            <w:r>
              <w:rPr>
                <w:rFonts w:ascii="仿宋_GB2312" w:hAnsi="Helvetica" w:eastAsia="仿宋_GB2312"/>
                <w:color w:val="000000"/>
              </w:rPr>
              <w:t>始兴县政务服务大厅不动产综合窗口</w:t>
            </w:r>
          </w:p>
        </w:tc>
        <w:tc>
          <w:tcPr>
            <w:tcW w:w="2741" w:type="dxa"/>
            <w:vAlign w:val="center"/>
          </w:tcPr>
          <w:p>
            <w:pPr>
              <w:jc w:val="center"/>
              <w:rPr>
                <w:rFonts w:ascii="仿宋_GB2312" w:eastAsia="仿宋_GB2312"/>
                <w:sz w:val="24"/>
              </w:rPr>
            </w:pPr>
            <w:r>
              <w:rPr>
                <w:rFonts w:ascii="仿宋_GB2312" w:eastAsia="仿宋_GB2312"/>
                <w:sz w:val="24"/>
              </w:rPr>
              <w:t>始兴县太平镇永安大道中79号始兴县行政服务中心三楼12至14号不动产综合窗口</w:t>
            </w:r>
          </w:p>
        </w:tc>
        <w:tc>
          <w:tcPr>
            <w:tcW w:w="1407" w:type="dxa"/>
            <w:vAlign w:val="center"/>
          </w:tcPr>
          <w:p>
            <w:pPr>
              <w:jc w:val="center"/>
              <w:rPr>
                <w:rFonts w:ascii="仿宋_GB2312" w:eastAsia="仿宋_GB2312"/>
                <w:sz w:val="24"/>
              </w:rPr>
            </w:pPr>
            <w:r>
              <w:rPr>
                <w:rFonts w:hint="eastAsia" w:ascii="仿宋_GB2312" w:hAnsi="Helvetica" w:eastAsia="仿宋_GB2312"/>
                <w:color w:val="000000"/>
                <w:sz w:val="24"/>
              </w:rPr>
              <w:t>0751-3315083</w:t>
            </w:r>
          </w:p>
        </w:tc>
        <w:tc>
          <w:tcPr>
            <w:tcW w:w="2074" w:type="dxa"/>
            <w:vMerge w:val="continue"/>
          </w:tcPr>
          <w:p>
            <w:pPr>
              <w:pStyle w:val="2"/>
              <w:shd w:val="clear" w:color="auto" w:fill="FFFFFF"/>
              <w:spacing w:before="0" w:after="0"/>
              <w:textAlignment w:val="baseline"/>
              <w:rPr>
                <w:rFonts w:ascii="仿宋_GB2312" w:eastAsia="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pPr>
              <w:pStyle w:val="7"/>
              <w:shd w:val="clear" w:color="auto" w:fill="FFFFFF"/>
              <w:spacing w:before="0" w:beforeAutospacing="0" w:after="0" w:afterAutospacing="0"/>
              <w:jc w:val="center"/>
              <w:textAlignment w:val="baseline"/>
              <w:rPr>
                <w:rFonts w:ascii="仿宋_GB2312" w:hAnsi="Helvetica" w:eastAsia="仿宋_GB2312"/>
                <w:color w:val="000000"/>
              </w:rPr>
            </w:pPr>
            <w:r>
              <w:rPr>
                <w:rFonts w:ascii="仿宋_GB2312" w:hAnsi="Helvetica" w:eastAsia="仿宋_GB2312"/>
                <w:color w:val="000000"/>
              </w:rPr>
              <w:t>翁源县政务服务中心不动产联办业务综合服务窗口</w:t>
            </w:r>
          </w:p>
        </w:tc>
        <w:tc>
          <w:tcPr>
            <w:tcW w:w="2741" w:type="dxa"/>
            <w:vAlign w:val="center"/>
          </w:tcPr>
          <w:p>
            <w:pPr>
              <w:pStyle w:val="2"/>
              <w:shd w:val="clear" w:color="auto" w:fill="FFFFFF"/>
              <w:spacing w:before="0" w:beforeAutospacing="0" w:after="0" w:afterAutospacing="0"/>
              <w:jc w:val="center"/>
              <w:textAlignment w:val="baseline"/>
              <w:rPr>
                <w:rFonts w:ascii="仿宋_GB2312" w:hAnsi="Helvetica" w:eastAsia="仿宋_GB2312"/>
                <w:color w:val="000000"/>
              </w:rPr>
            </w:pPr>
            <w:r>
              <w:rPr>
                <w:rFonts w:hint="eastAsia" w:ascii="仿宋_GB2312" w:hAnsi="Helvetica" w:eastAsia="仿宋_GB2312"/>
                <w:color w:val="000000"/>
              </w:rPr>
              <w:t>翁源县龙仙镇德政路317号县政务服务中心2楼65-69号窗口</w:t>
            </w:r>
          </w:p>
        </w:tc>
        <w:tc>
          <w:tcPr>
            <w:tcW w:w="1407" w:type="dxa"/>
            <w:vAlign w:val="center"/>
          </w:tcPr>
          <w:p>
            <w:pPr>
              <w:pStyle w:val="2"/>
              <w:shd w:val="clear" w:color="auto" w:fill="FFFFFF"/>
              <w:spacing w:before="0" w:beforeAutospacing="0" w:after="0" w:afterAutospacing="0"/>
              <w:jc w:val="center"/>
              <w:textAlignment w:val="baseline"/>
              <w:rPr>
                <w:rFonts w:ascii="仿宋_GB2312" w:hAnsi="Helvetica" w:eastAsia="仿宋_GB2312"/>
                <w:color w:val="000000"/>
              </w:rPr>
            </w:pPr>
            <w:r>
              <w:rPr>
                <w:rFonts w:hint="eastAsia" w:ascii="仿宋_GB2312" w:hAnsi="Helvetica" w:eastAsia="仿宋_GB2312"/>
                <w:color w:val="000000"/>
              </w:rPr>
              <w:t>0751-6841328</w:t>
            </w:r>
          </w:p>
        </w:tc>
        <w:tc>
          <w:tcPr>
            <w:tcW w:w="2074" w:type="dxa"/>
            <w:vMerge w:val="continue"/>
          </w:tcPr>
          <w:p>
            <w:pPr>
              <w:pStyle w:val="2"/>
              <w:shd w:val="clear" w:color="auto" w:fill="FFFFFF"/>
              <w:spacing w:before="0" w:after="0"/>
              <w:textAlignment w:val="baseline"/>
              <w:rPr>
                <w:rFonts w:ascii="仿宋_GB2312" w:hAnsi="Helvetica" w:eastAsia="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pPr>
              <w:pStyle w:val="7"/>
              <w:shd w:val="clear" w:color="auto" w:fill="FFFFFF"/>
              <w:spacing w:before="0" w:beforeAutospacing="0" w:after="0" w:afterAutospacing="0"/>
              <w:jc w:val="center"/>
              <w:textAlignment w:val="baseline"/>
              <w:rPr>
                <w:rFonts w:ascii="仿宋_GB2312" w:hAnsi="Helvetica" w:eastAsia="仿宋_GB2312"/>
                <w:color w:val="000000"/>
              </w:rPr>
            </w:pPr>
            <w:r>
              <w:rPr>
                <w:rFonts w:ascii="仿宋_GB2312" w:hAnsi="Helvetica" w:eastAsia="仿宋_GB2312"/>
                <w:color w:val="000000"/>
              </w:rPr>
              <w:t>新丰县政务服务大厅不动产联办窗口</w:t>
            </w:r>
          </w:p>
        </w:tc>
        <w:tc>
          <w:tcPr>
            <w:tcW w:w="2741" w:type="dxa"/>
            <w:vAlign w:val="center"/>
          </w:tcPr>
          <w:p>
            <w:pPr>
              <w:pStyle w:val="2"/>
              <w:shd w:val="clear" w:color="auto" w:fill="FFFFFF"/>
              <w:spacing w:before="0" w:beforeAutospacing="0" w:after="0" w:afterAutospacing="0"/>
              <w:jc w:val="center"/>
              <w:textAlignment w:val="baseline"/>
              <w:rPr>
                <w:rFonts w:ascii="仿宋_GB2312" w:hAnsi="Helvetica" w:eastAsia="仿宋_GB2312"/>
                <w:color w:val="000000"/>
              </w:rPr>
            </w:pPr>
            <w:r>
              <w:rPr>
                <w:rFonts w:ascii="仿宋_GB2312" w:hAnsi="Helvetica" w:eastAsia="仿宋_GB2312"/>
                <w:color w:val="000000"/>
              </w:rPr>
              <w:t>新丰县丰城街道金园路132号新丰县政务服务大厅二楼68-72、92-93综合窗口、94-95号查档窗口</w:t>
            </w:r>
          </w:p>
        </w:tc>
        <w:tc>
          <w:tcPr>
            <w:tcW w:w="1407" w:type="dxa"/>
            <w:vAlign w:val="center"/>
          </w:tcPr>
          <w:p>
            <w:pPr>
              <w:pStyle w:val="2"/>
              <w:shd w:val="clear" w:color="auto" w:fill="FFFFFF"/>
              <w:spacing w:before="0" w:beforeAutospacing="0" w:after="0" w:afterAutospacing="0"/>
              <w:jc w:val="center"/>
              <w:textAlignment w:val="baseline"/>
              <w:rPr>
                <w:rFonts w:ascii="仿宋_GB2312" w:hAnsi="Helvetica" w:eastAsia="仿宋_GB2312"/>
                <w:color w:val="000000"/>
              </w:rPr>
            </w:pPr>
            <w:r>
              <w:rPr>
                <w:rFonts w:hint="eastAsia" w:ascii="仿宋_GB2312" w:hAnsi="Helvetica" w:eastAsia="仿宋_GB2312"/>
                <w:color w:val="000000"/>
              </w:rPr>
              <w:t>0751-6921117</w:t>
            </w:r>
          </w:p>
        </w:tc>
        <w:tc>
          <w:tcPr>
            <w:tcW w:w="2074" w:type="dxa"/>
            <w:vMerge w:val="continue"/>
          </w:tcPr>
          <w:p>
            <w:pPr>
              <w:pStyle w:val="2"/>
              <w:shd w:val="clear" w:color="auto" w:fill="FFFFFF"/>
              <w:spacing w:before="0" w:after="0"/>
              <w:textAlignment w:val="baseline"/>
              <w:rPr>
                <w:rFonts w:ascii="仿宋_GB2312" w:hAnsi="Helvetica" w:eastAsia="仿宋_GB2312"/>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74" w:type="dxa"/>
            <w:vAlign w:val="center"/>
          </w:tcPr>
          <w:p>
            <w:pPr>
              <w:pStyle w:val="7"/>
              <w:shd w:val="clear" w:color="auto" w:fill="FFFFFF"/>
              <w:spacing w:before="0" w:beforeAutospacing="0" w:after="0" w:afterAutospacing="0"/>
              <w:jc w:val="center"/>
              <w:textAlignment w:val="baseline"/>
              <w:rPr>
                <w:rFonts w:ascii="仿宋_GB2312" w:hAnsi="Helvetica" w:eastAsia="仿宋_GB2312"/>
                <w:color w:val="000000"/>
              </w:rPr>
            </w:pPr>
            <w:r>
              <w:rPr>
                <w:rFonts w:ascii="仿宋_GB2312" w:hAnsi="Helvetica" w:eastAsia="仿宋_GB2312"/>
                <w:color w:val="000000"/>
              </w:rPr>
              <w:t>乳源瑶族自治县不动产登记窗口</w:t>
            </w:r>
          </w:p>
        </w:tc>
        <w:tc>
          <w:tcPr>
            <w:tcW w:w="2741" w:type="dxa"/>
            <w:vAlign w:val="center"/>
          </w:tcPr>
          <w:p>
            <w:pPr>
              <w:pStyle w:val="2"/>
              <w:shd w:val="clear" w:color="auto" w:fill="FFFFFF"/>
              <w:spacing w:before="0" w:beforeAutospacing="0" w:after="0" w:afterAutospacing="0"/>
              <w:jc w:val="center"/>
              <w:textAlignment w:val="baseline"/>
              <w:rPr>
                <w:rFonts w:ascii="仿宋_GB2312" w:hAnsi="Helvetica" w:eastAsia="仿宋_GB2312"/>
                <w:color w:val="000000"/>
              </w:rPr>
            </w:pPr>
            <w:r>
              <w:rPr>
                <w:rFonts w:ascii="仿宋_GB2312" w:hAnsi="Helvetica" w:eastAsia="仿宋_GB2312"/>
                <w:color w:val="000000"/>
              </w:rPr>
              <w:t>乳源瑶族自治县乳城镇北环中路13号政务服务大厅1号楼2楼不动产登记5、6号窗口</w:t>
            </w:r>
          </w:p>
        </w:tc>
        <w:tc>
          <w:tcPr>
            <w:tcW w:w="1407" w:type="dxa"/>
            <w:vAlign w:val="center"/>
          </w:tcPr>
          <w:p>
            <w:pPr>
              <w:pStyle w:val="2"/>
              <w:shd w:val="clear" w:color="auto" w:fill="FFFFFF"/>
              <w:spacing w:before="0" w:beforeAutospacing="0" w:after="0" w:afterAutospacing="0"/>
              <w:jc w:val="center"/>
              <w:textAlignment w:val="baseline"/>
              <w:rPr>
                <w:rFonts w:ascii="仿宋_GB2312" w:hAnsi="Helvetica" w:eastAsia="仿宋_GB2312"/>
                <w:color w:val="000000"/>
              </w:rPr>
            </w:pPr>
            <w:r>
              <w:rPr>
                <w:rFonts w:hint="eastAsia" w:ascii="仿宋_GB2312" w:hAnsi="Helvetica" w:eastAsia="仿宋_GB2312"/>
                <w:color w:val="000000"/>
              </w:rPr>
              <w:t>0751-5378210</w:t>
            </w:r>
          </w:p>
        </w:tc>
        <w:tc>
          <w:tcPr>
            <w:tcW w:w="2074" w:type="dxa"/>
            <w:vMerge w:val="continue"/>
          </w:tcPr>
          <w:p>
            <w:pPr>
              <w:pStyle w:val="2"/>
              <w:shd w:val="clear" w:color="auto" w:fill="FFFFFF"/>
              <w:spacing w:before="0" w:after="0"/>
              <w:textAlignment w:val="baseline"/>
              <w:rPr>
                <w:rFonts w:ascii="仿宋_GB2312" w:hAnsi="Helvetica" w:eastAsia="仿宋_GB2312"/>
                <w:color w:val="000000"/>
              </w:rPr>
            </w:pPr>
          </w:p>
        </w:tc>
      </w:tr>
    </w:tbl>
    <w:p>
      <w:pPr>
        <w:rPr>
          <w:rFonts w:ascii="仿宋_GB2312" w:hAnsi="仿宋_GB2312" w:eastAsia="仿宋_GB2312" w:cs="仿宋_GB2312"/>
          <w:sz w:val="32"/>
          <w:szCs w:val="32"/>
        </w:rPr>
      </w:pPr>
    </w:p>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MzMDZiNmM4YzVmMmMzOGM0ZDgwZDNjYjA1ZjMyZjUifQ=="/>
  </w:docVars>
  <w:rsids>
    <w:rsidRoot w:val="17857F71"/>
    <w:rsid w:val="000D5F0E"/>
    <w:rsid w:val="001B4188"/>
    <w:rsid w:val="007213FA"/>
    <w:rsid w:val="008C4119"/>
    <w:rsid w:val="009246FC"/>
    <w:rsid w:val="00AC467A"/>
    <w:rsid w:val="00C665A1"/>
    <w:rsid w:val="17857F71"/>
    <w:rsid w:val="3120302B"/>
    <w:rsid w:val="4C1F642C"/>
    <w:rsid w:val="6B6C4B43"/>
    <w:rsid w:val="6CAE3188"/>
    <w:rsid w:val="6CE90F75"/>
    <w:rsid w:val="719B5219"/>
    <w:rsid w:val="77D36F5B"/>
    <w:rsid w:val="7BE20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6">
    <w:name w:val="Hyperlink"/>
    <w:basedOn w:val="5"/>
    <w:qFormat/>
    <w:uiPriority w:val="0"/>
    <w:rPr>
      <w:color w:val="0563C1" w:themeColor="hyperlink"/>
      <w:u w:val="single"/>
      <w14:textFill>
        <w14:solidFill>
          <w14:schemeClr w14:val="hlink"/>
        </w14:solidFill>
      </w14:textFill>
    </w:rPr>
  </w:style>
  <w:style w:type="paragraph" w:customStyle="1" w:styleId="7">
    <w:name w:val="matters-window-title"/>
    <w:basedOn w:val="1"/>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1943</Words>
  <Characters>2208</Characters>
  <Lines>15</Lines>
  <Paragraphs>4</Paragraphs>
  <TotalTime>6</TotalTime>
  <ScaleCrop>false</ScaleCrop>
  <LinksUpToDate>false</LinksUpToDate>
  <CharactersWithSpaces>2214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2023-07-13T03:32:00Z</dcterms:created>
  <dc:creator>NTKO</dc:creator>
  <cp:lastModifiedBy>NTKO</cp:lastModifiedBy>
  <dcterms:modified xsi:type="dcterms:W3CDTF">2023-08-28T07:46:51Z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5167BD387230433590C634A51F977EB2_11</vt:lpwstr>
  </property>
</Properties>
</file>