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职业健康体检项目</w:t>
      </w:r>
    </w:p>
    <w:p/>
    <w:tbl>
      <w:tblPr>
        <w:tblStyle w:val="4"/>
        <w:tblW w:w="91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927"/>
        <w:gridCol w:w="1436"/>
        <w:gridCol w:w="1218"/>
        <w:gridCol w:w="5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项 目 名 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单价(元/人，三甲医院收费标准)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检查意义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职业健康   体征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职业健康体征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免费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既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往病史、月经史、生育史、烟酒史、饮食习惯、运动习惯、职业史、症状等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常规检查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身高体重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了解是否血压高，心率等情况，以便早期治疗；检查心肺，注意心肺，全身骨关节，颈部等处淋巴结、甲状腺，等疾病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血压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内科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外科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眼科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视力、散光、眼底、周边视野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对结膜.巩膜.角膜及眼底检查。对高血压、糖尿病的眼底疾病进展提供建议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口腔粘膜、牙齿检查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耳鼻喉科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耳鼻喉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鼻甲、鼻道、咽及鼻咽部检查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1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心电图</w:t>
            </w: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50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检查心脏的功能，有无缺血、心肌炎及心梗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乳腺检查（女）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了解乳房有无肿块及肿块性质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妇科检查（女）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检查外阴、阴道、宫颈、子宫及附件盆腔是否异常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B超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肝、胆、脾、胰、泌尿系统彩超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290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观察脏器形态大小、内部结构有无囊性、实性占位性病变及弥漫性病变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甲状腺彩超</w:t>
            </w: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观察脏器形态大小、内部结构有结石积水、囊肿、肿瘤及输尿管病变、前列腺病变（男）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子宫、附件彩超（女）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观察子宫卵巢形态大小.内膜厚度.节育器位置有无囊实性、混合性占位变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乳腺彩超（女）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观察乳腺有无增生、炎症及囊性、实性占位性病变及血流分布情况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DR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胸部、颈椎正位片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肺纹理、肺门及心影大小及形态，及纵隔情况等，了解有无骨质增生、畸形、骨折等异常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尿常规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尿糖、胆红素、酮体、比重、酸碱度、蛋白质、尿胆元、亚硝酸盐、白细胞、红细胞、潜血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血常规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检查有无炎症、贫血及血液系统疾病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肝功12项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丙氨酸氨基转移酶、天门冬氨酸氨基转移酶、γ-谷氨酰基转移酶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肾功4项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肌酐、尿酸、血糖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血脂四项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血清总胆固醇、血清甘油三酯、血清高密度脂蛋白胆固醇、血清低密度脂蛋白胆固醇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乙肝两对半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乙肝表面抗原、表面抗体、e抗原、e抗体、核心抗体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梅毒、艾滋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96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梅毒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艾滋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肿瘤相关抗原三项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5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甲胎蛋白、癌胚抗原、EB病毒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含税合计</w:t>
            </w:r>
          </w:p>
        </w:tc>
        <w:tc>
          <w:tcPr>
            <w:tcW w:w="6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800元（女性检查妇科及乳腺项目不加收）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6B17F2E-453B-4D59-A786-2E820173B6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215CF80-C7D8-44A8-985B-E08598272F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DcwZWE0YWVkMjUzYzczZmU5MjUyYjE1ZmU3YmQifQ=="/>
  </w:docVars>
  <w:rsids>
    <w:rsidRoot w:val="00000000"/>
    <w:rsid w:val="027A0A83"/>
    <w:rsid w:val="08B879C3"/>
    <w:rsid w:val="23A2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200" w:firstLineChars="200"/>
    </w:pPr>
    <w:rPr>
      <w:rFonts w:ascii="Calibri" w:hAnsi="Calibri"/>
      <w:sz w:val="24"/>
      <w:szCs w:val="22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840</Characters>
  <Lines>0</Lines>
  <Paragraphs>0</Paragraphs>
  <TotalTime>3</TotalTime>
  <ScaleCrop>false</ScaleCrop>
  <LinksUpToDate>false</LinksUpToDate>
  <CharactersWithSpaces>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2022-06-21T03:28:00Z</dcterms:created>
  <dc:creator>gdxf</dc:creator>
  <cp:lastModifiedBy>鸿股</cp:lastModifiedBy>
  <cp:lastPrinted>2022-07-04T02:50:00Z</cp:lastPrinted>
  <dcterms:modified xsi:type="dcterms:W3CDTF">2022-10-26T02:28:42Z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C1E6ABE17BD5461AB88BC9E2B0147D6C</vt:lpwstr>
  </property>
</Properties>
</file>