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kinsoku/>
        <w:wordWrap/>
        <w:overflowPunct/>
        <w:topLinePunct w:val="0"/>
        <w:autoSpaceDN/>
        <w:bidi w:val="0"/>
        <w:adjustRightInd/>
        <w:spacing w:line="560" w:lineRule="exact"/>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新丰县教育局关于做好2022年幼儿园招生工作的通知</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w:t>
      </w: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征求意见稿</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w:t>
      </w:r>
    </w:p>
    <w:p>
      <w:pPr>
        <w:pStyle w:val="6"/>
        <w:keepNext w:val="0"/>
        <w:keepLines w:val="0"/>
        <w:pageBreakBefore w:val="0"/>
        <w:kinsoku/>
        <w:wordWrap/>
        <w:overflowPunct/>
        <w:topLinePunct w:val="0"/>
        <w:autoSpaceDN/>
        <w:bidi w:val="0"/>
        <w:adjustRightInd/>
        <w:spacing w:line="560" w:lineRule="exact"/>
        <w:jc w:val="center"/>
        <w:textAlignment w:val="auto"/>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bookmarkStart w:id="1" w:name="_GoBack"/>
      <w:bookmarkEnd w:id="1"/>
    </w:p>
    <w:p>
      <w:pPr>
        <w:keepNext w:val="0"/>
        <w:keepLines w:val="0"/>
        <w:pageBreakBefore w:val="0"/>
        <w:kinsoku/>
        <w:wordWrap/>
        <w:overflowPunct/>
        <w:topLinePunct w:val="0"/>
        <w:autoSpaceDN/>
        <w:bidi w:val="0"/>
        <w:adjustRightInd/>
        <w:spacing w:line="560" w:lineRule="exact"/>
        <w:textAlignment w:val="auto"/>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全县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中心小学</w:t>
      </w: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幼儿园</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N/>
        <w:bidi w:val="0"/>
        <w:adjustRightInd/>
        <w:spacing w:line="560" w:lineRule="exact"/>
        <w:ind w:firstLine="648"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pacing w:val="2"/>
          <w:sz w:val="32"/>
          <w:szCs w:val="32"/>
          <w14:textFill>
            <w14:solidFill>
              <w14:schemeClr w14:val="tx1"/>
            </w14:solidFill>
          </w14:textFill>
        </w:rPr>
        <w:t>为贯彻落实《中华人民共和国民办教育促进法》</w:t>
      </w:r>
      <w:r>
        <w:rPr>
          <w:rFonts w:hint="default" w:ascii="Times New Roman" w:hAnsi="Times New Roman" w:eastAsia="方正仿宋_GB2312" w:cs="Times New Roman"/>
          <w:b w:val="0"/>
          <w:bCs w:val="0"/>
          <w:color w:val="000000" w:themeColor="text1"/>
          <w:spacing w:val="2"/>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2"/>
          <w:sz w:val="32"/>
          <w:szCs w:val="32"/>
          <w14:textFill>
            <w14:solidFill>
              <w14:schemeClr w14:val="tx1"/>
            </w14:solidFill>
          </w14:textFill>
        </w:rPr>
        <w:t>《幼儿园工</w:t>
      </w:r>
      <w:r>
        <w:rPr>
          <w:rFonts w:hint="default" w:ascii="Times New Roman" w:hAnsi="Times New Roman" w:eastAsia="方正仿宋_GB2312" w:cs="Times New Roman"/>
          <w:b w:val="0"/>
          <w:bCs w:val="0"/>
          <w:color w:val="000000" w:themeColor="text1"/>
          <w:spacing w:val="15"/>
          <w:sz w:val="32"/>
          <w:szCs w:val="32"/>
          <w14:textFill>
            <w14:solidFill>
              <w14:schemeClr w14:val="tx1"/>
            </w14:solidFill>
          </w14:textFill>
        </w:rPr>
        <w:t>作规程》和教育部等九部门</w:t>
      </w:r>
      <w:r>
        <w:rPr>
          <w:rFonts w:hint="default" w:ascii="Times New Roman" w:hAnsi="Times New Roman" w:eastAsia="方正仿宋_GB2312" w:cs="Times New Roman"/>
          <w:b w:val="0"/>
          <w:bCs w:val="0"/>
          <w:color w:val="000000" w:themeColor="text1"/>
          <w:spacing w:val="15"/>
          <w:sz w:val="32"/>
          <w:szCs w:val="32"/>
          <w:highlight w:val="none"/>
          <w14:textFill>
            <w14:solidFill>
              <w14:schemeClr w14:val="tx1"/>
            </w14:solidFill>
          </w14:textFill>
        </w:rPr>
        <w:t>《</w:t>
      </w:r>
      <w:r>
        <w:rPr>
          <w:rFonts w:hint="eastAsia" w:ascii="Times New Roman" w:hAnsi="Times New Roman" w:eastAsia="方正仿宋_GB2312" w:cs="Times New Roman"/>
          <w:b w:val="0"/>
          <w:bCs w:val="0"/>
          <w:color w:val="000000" w:themeColor="text1"/>
          <w:spacing w:val="15"/>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5"/>
          <w:sz w:val="32"/>
          <w:szCs w:val="32"/>
          <w14:textFill>
            <w14:solidFill>
              <w14:schemeClr w14:val="tx1"/>
            </w14:solidFill>
          </w14:textFill>
        </w:rPr>
        <w:t>十四五</w:t>
      </w:r>
      <w:r>
        <w:rPr>
          <w:rFonts w:hint="eastAsia" w:ascii="Times New Roman" w:hAnsi="Times New Roman" w:eastAsia="方正仿宋_GB2312" w:cs="Times New Roman"/>
          <w:b w:val="0"/>
          <w:bCs w:val="0"/>
          <w:color w:val="000000" w:themeColor="text1"/>
          <w:spacing w:val="15"/>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5"/>
          <w:sz w:val="32"/>
          <w:szCs w:val="32"/>
          <w14:textFill>
            <w14:solidFill>
              <w14:schemeClr w14:val="tx1"/>
            </w14:solidFill>
          </w14:textFill>
        </w:rPr>
        <w:t>学前教育发展提升行动</w:t>
      </w:r>
      <w:r>
        <w:rPr>
          <w:rFonts w:hint="default" w:ascii="Times New Roman" w:hAnsi="Times New Roman" w:eastAsia="方正仿宋_GB2312" w:cs="Times New Roman"/>
          <w:b w:val="0"/>
          <w:bCs w:val="0"/>
          <w:color w:val="000000" w:themeColor="text1"/>
          <w:spacing w:val="3"/>
          <w:sz w:val="32"/>
          <w:szCs w:val="32"/>
          <w14:textFill>
            <w14:solidFill>
              <w14:schemeClr w14:val="tx1"/>
            </w14:solidFill>
          </w14:textFill>
        </w:rPr>
        <w:t>计划</w:t>
      </w:r>
      <w:r>
        <w:rPr>
          <w:rFonts w:hint="default" w:ascii="Times New Roman" w:hAnsi="Times New Roman" w:eastAsia="方正仿宋_GB2312" w:cs="Times New Roman"/>
          <w:b w:val="0"/>
          <w:bCs w:val="0"/>
          <w:color w:val="000000" w:themeColor="text1"/>
          <w:spacing w:val="3"/>
          <w:sz w:val="32"/>
          <w:szCs w:val="32"/>
          <w:highlight w:val="none"/>
          <w14:textFill>
            <w14:solidFill>
              <w14:schemeClr w14:val="tx1"/>
            </w14:solidFill>
          </w14:textFill>
        </w:rPr>
        <w:t>》</w:t>
      </w:r>
      <w:r>
        <w:rPr>
          <w:rFonts w:hint="default" w:ascii="Times New Roman" w:hAnsi="Times New Roman" w:eastAsia="方正仿宋_GB2312" w:cs="Times New Roman"/>
          <w:b w:val="0"/>
          <w:bCs w:val="0"/>
          <w:color w:val="000000" w:themeColor="text1"/>
          <w:spacing w:val="3"/>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《广东省教育厅关于做好2021年幼儿园招生工作的通知》（粤教基函〔202</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号）</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和</w:t>
      </w:r>
      <w:r>
        <w:rPr>
          <w:rFonts w:hint="default" w:ascii="Times New Roman" w:hAnsi="Times New Roman" w:eastAsia="方正仿宋_GB2312" w:cs="Times New Roman"/>
          <w:b w:val="0"/>
          <w:bCs w:val="0"/>
          <w:color w:val="000000" w:themeColor="text1"/>
          <w:spacing w:val="3"/>
          <w:sz w:val="32"/>
          <w:szCs w:val="32"/>
          <w:lang w:val="en-US" w:eastAsia="zh-CN"/>
          <w14:textFill>
            <w14:solidFill>
              <w14:schemeClr w14:val="tx1"/>
            </w14:solidFill>
          </w14:textFill>
        </w:rPr>
        <w:t>韶关市教育局</w:t>
      </w:r>
      <w:r>
        <w:rPr>
          <w:rFonts w:hint="default" w:ascii="Times New Roman" w:hAnsi="Times New Roman" w:eastAsia="方正仿宋_GB2312" w:cs="Times New Roman"/>
          <w:b w:val="0"/>
          <w:bCs w:val="0"/>
          <w:color w:val="000000" w:themeColor="text1"/>
          <w:spacing w:val="3"/>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转发广东省教育厅关于做好2022年幼儿园招生工作的通知</w:t>
      </w:r>
      <w:r>
        <w:rPr>
          <w:rFonts w:hint="default" w:ascii="Times New Roman" w:hAnsi="Times New Roman" w:eastAsia="方正仿宋_GB2312" w:cs="Times New Roman"/>
          <w:b w:val="0"/>
          <w:bCs w:val="0"/>
          <w:color w:val="000000" w:themeColor="text1"/>
          <w:spacing w:val="3"/>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3"/>
          <w:sz w:val="32"/>
          <w:szCs w:val="32"/>
          <w14:textFill>
            <w14:solidFill>
              <w14:schemeClr w14:val="tx1"/>
            </w14:solidFill>
          </w14:textFill>
        </w:rPr>
        <w:t>等法律法规和有关文件的要求</w:t>
      </w:r>
      <w:r>
        <w:rPr>
          <w:rFonts w:hint="eastAsia" w:ascii="Times New Roman" w:hAnsi="Times New Roman" w:eastAsia="方正仿宋_GB2312" w:cs="Times New Roman"/>
          <w:b w:val="0"/>
          <w:bCs w:val="0"/>
          <w:color w:val="000000" w:themeColor="text1"/>
          <w:spacing w:val="3"/>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3"/>
          <w:sz w:val="32"/>
          <w:szCs w:val="32"/>
          <w14:textFill>
            <w14:solidFill>
              <w14:schemeClr w14:val="tx1"/>
            </w14:solidFill>
          </w14:textFill>
        </w:rPr>
        <w:t>推进幼儿园招生工作公开、</w:t>
      </w:r>
      <w:r>
        <w:rPr>
          <w:rFonts w:hint="default" w:ascii="Times New Roman" w:hAnsi="Times New Roman" w:eastAsia="方正仿宋_GB2312" w:cs="Times New Roman"/>
          <w:b w:val="0"/>
          <w:bCs w:val="0"/>
          <w:color w:val="000000" w:themeColor="text1"/>
          <w:spacing w:val="16"/>
          <w:sz w:val="32"/>
          <w:szCs w:val="32"/>
          <w14:textFill>
            <w14:solidFill>
              <w14:schemeClr w14:val="tx1"/>
            </w14:solidFill>
          </w14:textFill>
        </w:rPr>
        <w:t>安全、平稳、规范开展</w:t>
      </w:r>
      <w:r>
        <w:rPr>
          <w:rFonts w:hint="default" w:ascii="Times New Roman" w:hAnsi="Times New Roman" w:eastAsia="方正仿宋_GB2312" w:cs="Times New Roman"/>
          <w:b w:val="0"/>
          <w:bCs w:val="0"/>
          <w:color w:val="000000" w:themeColor="text1"/>
          <w:spacing w:val="16"/>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结合我</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实际，现将202</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年我</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幼儿园招生工作有关事项通知如下：</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一、招生原则</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（一）适龄优先。</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各公、民办幼儿园应首先满足周边区域3周岁至6周岁幼儿园入园。住宅小区配套幼儿园，同等条件下优先满足小区业主适龄幼儿入园。</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（二）免试入园。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各公、民办幼儿园实行免试入园，除健康检查外，不得对幼儿和家长进行任何形式的考试或测查。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（三）公平公正。</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坚持依法依规按程序招生，完善招生制度，各幼儿园办学信息、招生计划、招生办法、收费标准等要向社会公开，严格控制班额，接受社会监督。保障招生工作公开、平稳、规范进行。</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bookmarkStart w:id="0" w:name="bookmark10"/>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bookmarkEnd w:id="0"/>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ab/>
      </w:r>
      <w:r>
        <w:rPr>
          <w:rFonts w:hint="default" w:ascii="Times New Roman" w:hAnsi="Times New Roman" w:eastAsia="楷体_GB2312" w:cs="Times New Roman"/>
          <w:b w:val="0"/>
          <w:bCs w:val="0"/>
          <w:color w:val="000000" w:themeColor="text1"/>
          <w:sz w:val="32"/>
          <w:szCs w:val="32"/>
          <w14:textFill>
            <w14:solidFill>
              <w14:schemeClr w14:val="tx1"/>
            </w14:solidFill>
          </w14:textFill>
        </w:rPr>
        <w:t>严格防疫。</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按照疫情防控工作要求做好招生组织工作，避免人员聚集，确保招生各环节安全有序。</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二、招生计划</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具体见附件1</w:t>
      </w:r>
      <w:r>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val="0"/>
        <w:autoSpaceDN/>
        <w:bidi w:val="0"/>
        <w:adjustRightIn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（一）</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县城公办幼儿园</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2022年秋季</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县城</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公办幼儿园小班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计划共招收</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17</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个班</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每班30人，可提供510个学位</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县一幼5</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个班</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共150人</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县</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二幼5</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个班，</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共150人；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县</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三幼3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个班</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共90人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；县城</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四幼4</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个班</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共120人；大班和中班插班计划数由县城公办幼儿园根据本园实际学位情况决定。</w:t>
      </w:r>
    </w:p>
    <w:p>
      <w:pPr>
        <w:keepNext w:val="0"/>
        <w:keepLines w:val="0"/>
        <w:pageBreakBefore w:val="0"/>
        <w:kinsoku/>
        <w:wordWrap/>
        <w:overflowPunct/>
        <w:topLinePunct w:val="0"/>
        <w:autoSpaceDE w:val="0"/>
        <w:autoSpaceDN/>
        <w:bidi w:val="0"/>
        <w:adjustRightIn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（二）乡镇公办园（含附设幼儿园和小学混龄班）</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乡镇</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公办园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根据招生区域生源情况和</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标准班额的</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要求确定招收班数</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楷体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）民办</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幼儿园</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招生工作与公办</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幼儿园</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同步进行。</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三、招生对象</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（一</w:t>
      </w:r>
      <w:r>
        <w:rPr>
          <w:rFonts w:hint="default"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村、</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乡镇</w:t>
      </w:r>
    </w:p>
    <w:p>
      <w:pPr>
        <w:keepNext w:val="0"/>
        <w:keepLines w:val="0"/>
        <w:pageBreakBefore w:val="0"/>
        <w:kinsoku/>
        <w:wordWrap/>
        <w:overflowPunct/>
        <w:topLinePunct w:val="0"/>
        <w:autoSpaceDE w:val="0"/>
        <w:autoSpaceDN/>
        <w:bidi w:val="0"/>
        <w:adjustRightIn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乡镇</w:t>
      </w:r>
      <w:r>
        <w:rPr>
          <w:rFonts w:hint="default" w:ascii="Times New Roman" w:hAnsi="Times New Roman" w:eastAsia="方正仿宋_GB2312" w:cs="Times New Roman"/>
          <w:b w:val="0"/>
          <w:bCs w:val="0"/>
          <w:color w:val="000000" w:themeColor="text1"/>
          <w:sz w:val="32"/>
          <w:szCs w:val="32"/>
          <w:highlight w:val="none"/>
          <w14:textFill>
            <w14:solidFill>
              <w14:schemeClr w14:val="tx1"/>
            </w14:solidFill>
          </w14:textFill>
        </w:rPr>
        <w:t>的</w:t>
      </w:r>
      <w:r>
        <w:rPr>
          <w:rFonts w:hint="default" w:ascii="Times New Roman" w:hAnsi="Times New Roman" w:eastAsia="方正仿宋_GB2312" w:cs="Times New Roman"/>
          <w:b w:val="0"/>
          <w:bCs w:val="0"/>
          <w:color w:val="000000" w:themeColor="text1"/>
          <w:sz w:val="32"/>
          <w:szCs w:val="32"/>
          <w:highlight w:val="none"/>
          <w:lang w:val="en-US" w:eastAsia="zh-CN"/>
          <w14:textFill>
            <w14:solidFill>
              <w14:schemeClr w14:val="tx1"/>
            </w14:solidFill>
          </w14:textFill>
        </w:rPr>
        <w:t>小班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招生可以参照县城的做法，也可以依据当地的实际情况</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作适当的调整</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，但</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小班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新生必须年满</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周岁，即201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年9月1日</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年8月31日〈含8月31日〉出生的</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幼儿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楷体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（二）县城</w:t>
      </w:r>
    </w:p>
    <w:p>
      <w:pPr>
        <w:keepNext w:val="0"/>
        <w:keepLines w:val="0"/>
        <w:pageBreakBefore w:val="0"/>
        <w:kinsoku/>
        <w:wordWrap/>
        <w:overflowPunct/>
        <w:topLinePunct w:val="0"/>
        <w:autoSpaceDE w:val="0"/>
        <w:autoSpaceDN/>
        <w:bidi w:val="0"/>
        <w:adjustRightInd/>
        <w:spacing w:line="560" w:lineRule="exact"/>
        <w:ind w:firstLine="643"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．公办幼儿园</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1</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起始</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小班新生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（含</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中、大班插班生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）必须具有新丰县县城户籍</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具体见各园招生方案</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且符合招生范围的适龄儿童（其中小</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一年级必须年满</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周岁，即201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年9月1日</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年8月31日〈含8月31日〉出生的儿童），</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优先招收户籍和房产一致且在片区内的适龄幼儿，在学位仍能满足的条件下，可招收县城范围户籍的其他适龄幼儿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如符合条件的户籍适龄儿童人数多于该幼儿园的招生人数时，采取户籍适龄儿童摇号确定学位；如符合条件的户籍适龄儿童人数少于该幼儿园的招生人数时，在县城户籍生录取后，剩余的学位在该幼儿园片区范围的房产生（即适龄儿童本人的房产或父母的房产在该幼儿园片区范围内的）当中摇号确定剩余的学位。</w:t>
      </w:r>
    </w:p>
    <w:p>
      <w:pPr>
        <w:keepNext w:val="0"/>
        <w:keepLines w:val="0"/>
        <w:pageBreakBefore w:val="0"/>
        <w:kinsoku/>
        <w:wordWrap/>
        <w:overflowPunct/>
        <w:topLinePunct w:val="0"/>
        <w:autoSpaceDE w:val="0"/>
        <w:autoSpaceDN/>
        <w:bidi w:val="0"/>
        <w:adjustRightInd/>
        <w:spacing w:line="560" w:lineRule="exact"/>
        <w:ind w:firstLine="643" w:firstLineChars="200"/>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民办幼儿园。</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（1）户籍生：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起始</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小班新生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（含</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中、大班插班生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）必须具有新丰县</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丰城街道办事处</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范围内户籍且符合招生范围的适龄儿童（其中小</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一年级必须年满</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周岁，即201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年9月1日—201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年8月31日〈含8月31日〉出生的儿童）</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（2）非户籍生：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原则上县城</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幼儿园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不招收非片区户籍学生，但在招收片区户籍学生后，仍有空余学位，</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适龄幼儿可凭借父母（或其他法定监护人</w:t>
      </w: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以下条件入读（资料缺一不可）：</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一是</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其父母（或其他法定监护人，下同）或本人持有县城合法的住宅类房屋《不动产登记证》的</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；二是在新丰县城</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居住半年以上（含半年）、有</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房管所出具的租赁证明</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、在新丰县城有合法稳定的职业（需提供与用人单位签订的合同满半年以上）</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缴纳的社保证明</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，同时，必须提供缴交半年或以上的水电费单据作为佐证材料</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三是其父母（或其他法定监护人）在县城范围内持有营业执照。四是</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进城务工的适龄</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幼儿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申请入学必须符合下列条件：其父母在新丰县城居住半年以上（含半年）、有居住证（或公安部门的证明）、在新丰县城有合法稳定的职业（需提供与用人单位签订的合同满半年以上），同时，必须提供缴交半年或以上的水电费单据作为佐证材料。</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四、招生区域（县城公办幼儿园招生区域见附件2）</w:t>
      </w:r>
    </w:p>
    <w:p>
      <w:pPr>
        <w:keepNext w:val="0"/>
        <w:keepLines w:val="0"/>
        <w:pageBreakBefore w:val="0"/>
        <w:widowControl w:val="0"/>
        <w:numPr>
          <w:ilvl w:val="0"/>
          <w:numId w:val="0"/>
        </w:numPr>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各园所在村、镇（街道）、县城范围内，不得跨区域招生。</w:t>
      </w:r>
    </w:p>
    <w:p>
      <w:pPr>
        <w:keepNext w:val="0"/>
        <w:keepLines w:val="0"/>
        <w:pageBreakBefore w:val="0"/>
        <w:kinsoku/>
        <w:wordWrap/>
        <w:overflowPunct/>
        <w:topLinePunct w:val="0"/>
        <w:autoSpaceDN/>
        <w:bidi w:val="0"/>
        <w:adjustRightInd/>
        <w:spacing w:line="560" w:lineRule="exact"/>
        <w:ind w:firstLine="640"/>
        <w:textAlignment w:val="auto"/>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五</w:t>
      </w:r>
      <w:r>
        <w:rPr>
          <w:rFonts w:hint="default" w:ascii="Times New Roman" w:hAnsi="Times New Roman" w:eastAsia="黑体" w:cs="Times New Roman"/>
          <w:b w:val="0"/>
          <w:bCs w:val="0"/>
          <w:color w:val="000000" w:themeColor="text1"/>
          <w:sz w:val="32"/>
          <w:szCs w:val="32"/>
          <w14:textFill>
            <w14:solidFill>
              <w14:schemeClr w14:val="tx1"/>
            </w14:solidFill>
          </w14:textFill>
        </w:rPr>
        <w:t>、招生程序</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（一）制定招生工作方案。</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各幼儿园按照当地教育行政管理部门核准下达的招生计划、范围、班数和人数，制定招生工作方案</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并送到教育行政部门审核、备案。</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严格按照常态化疫情防控工作要求，落实好报名、资格审核、注册、入园等各环节的管理和服务。</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（二）公开招生信息。</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各幼儿园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招生简章（广告）内容应实事求是，应当包含办园性质、地址、办学许可证编号、办园基本条件、计划招生人数、收费项目及标准、资助办法、招生服务指引、咨询电话等内容，明确招生时间、地点、方式、流程。招生简章（广告）应当报当地教育行政部门备案，不得做误导群众的宣传和虚假承诺。要及时通过幼儿园公众号、幼儿园公示栏等多种途径公告招生信息，充分保障幼儿家长的知情权，并提供必要的咨询服务。</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（三）规范招生流程。</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幼儿园要按照便民、高效的原则进一步简化招生入学办理手续和证明事项，优化招生工作流程，及时解决招生中出现的问题，维系良好的招生报名秩序。各公办幼儿园面向周边区域招生，采取先报名后录取的办法确定入园名单。当招生报名人数超过招生计划数时，可采取摇号抽签办法确定录取名单。幼儿园要于招生报名结束后</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20</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个工作日内，将录取结果告知幼儿家长，没有录取的幼儿应当及时告知家长。幼儿入园前，应当按照卫生部门制定的卫生保健制度进行健康检查，合格者方可入园。</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（四）规范收费行为。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级各类公、民办幼儿园要遵守国家和省有关幼儿园收费的规定，公办幼儿园严格执行价格管理部门核准的收费项目和标准收费；民办幼儿园收费标准实行备案制，幼儿园在组织入园报名前应向社会公开收费项目和收费标准，不得在学年中途提高收费标准。任何幼儿园不得擅自设立收费项目收费，不得扩大收费范围，不得收取与入园挂钩的资助费、捐资助学费等费用。要加强幼儿伙食费的管理，实行按月预收，多退少补</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按月公示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（五）上报招生数据。</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各幼儿园要建立信息管理制度，及时按要求在全国学前教育管理信息系统和地方教育部门建设的信息平台中填报和更新幼儿有关信息数据，并按卫生部门的要求建立新生健康档案。</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六、招生办法</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楷体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（一）公办幼儿园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各镇（街道）、县直管园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根据</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辖区内</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公办幼儿园的资源配置状况和学前教育适龄幼儿的分布和需求状况，合理规划和确定本区域公办幼儿园的招生入园范围和招生人数，为适龄幼儿提供就近就便入园的学位。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县城</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公办幼儿园：按照</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就近就便免试入园</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原则招生</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优先满足符合</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本辖区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招生范围的适龄儿童（其中小</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必须年满</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周岁，即201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年9月1日</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201</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年8月31日〈含8月31日〉出生的儿童）</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优先招收户籍和房产一致且在片区内的适龄幼儿（第一类对象），在学位仍能满足的条件下，可招收县城户籍其他适龄幼儿（第二类对象）</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如符合条件的户籍适龄儿童人数多于该幼儿园的招生人数时，采取户籍适龄儿童摇号确定学位；如符合条件的户籍适龄儿童人数少于该幼儿园的招生人数时，在县城户籍生录取后，剩余的学位在该幼儿园片区范围的房产生（第三类对象</w:t>
      </w:r>
      <w:r>
        <w:rPr>
          <w:rFonts w:hint="default" w:ascii="Times New Roman" w:hAnsi="Times New Roman" w:eastAsia="方正仿宋_GB2312" w:cs="Times New Roman"/>
          <w:b w:val="0"/>
          <w:bCs w:val="0"/>
          <w:color w:val="000000" w:themeColor="text1"/>
          <w:sz w:val="32"/>
          <w:szCs w:val="32"/>
          <w:highlight w:val="none"/>
          <w:lang w:val="en-US" w:eastAsia="zh-CN"/>
          <w14:textFill>
            <w14:solidFill>
              <w14:schemeClr w14:val="tx1"/>
            </w14:solidFill>
          </w14:textFill>
        </w:rPr>
        <w:t>：即</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适龄儿童本人的房产或父母的房产在该幼儿园片区范围内的）当中摇号确定剩余的学位。</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城区</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四间</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公办幼儿园的招生</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具体流程是：</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首先接受第一类对象的申请登记，当第一类登记对象人数小于或等于学位数，直接分配学位，当第一类登记对象数大于学位数，在第一类登记对象中摇号分配学位。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如第一类登记对象人数小于学位数，即有多余学位，在规定时间内接受第二类对象登记，当第二类登记对象人数小于或等于剩余学位数，直接分配学位，当第二类登记对象数大于剩余学位数，在第二类登记对象中摇号分配剩余学位。</w:t>
      </w:r>
    </w:p>
    <w:p>
      <w:pPr>
        <w:keepNext w:val="0"/>
        <w:keepLines w:val="0"/>
        <w:pageBreakBefore w:val="0"/>
        <w:widowControl w:val="0"/>
        <w:kinsoku/>
        <w:wordWrap/>
        <w:overflowPunct/>
        <w:topLinePunct w:val="0"/>
        <w:autoSpaceDE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当第一、二类登记对象总数小于总学位数，即分配完一二类对象后尚有多余学位，在规定时间内接受第三类对象登记，在第三类对象中摇号分配多余学位。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城区</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四间</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公办幼儿园的招生必须以满足百姓入园需求为主，招生学位实现100</w:t>
      </w: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面向社会开放（抗击新冠肺炎疫情一线医疗卫生工作人员、高层次人才子女、现役军人子女等政策性照顾入园工作由各</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园根据实际</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统筹纳入当地幼儿园招生工作中）。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乡镇公办幼儿园：</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乡镇</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公办幼儿园以解决本</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镇区、</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行政村的入园需求为主</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村级公办幼儿园（含小学附设幼儿园</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和混龄班</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）：村级公办幼儿园以解决本行政村的入园需求为主。</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楷体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（二）民办幼儿园</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民办幼儿园按教育</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行政部门</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办园审批的要求，</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拟定招生方案，确定</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招生</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计划</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招生方案应报当地教育行政部门核准</w:t>
      </w:r>
      <w:r>
        <w:rPr>
          <w:rFonts w:hint="default" w:ascii="Times New Roman" w:hAnsi="Times New Roman" w:eastAsia="方正仿宋_GB2312" w:cs="Times New Roman"/>
          <w:b w:val="0"/>
          <w:bCs w:val="0"/>
          <w:color w:val="000000" w:themeColor="text1"/>
          <w:sz w:val="32"/>
          <w:szCs w:val="32"/>
          <w:lang w:eastAsia="zh-CN"/>
          <w14:textFill>
            <w14:solidFill>
              <w14:schemeClr w14:val="tx1"/>
            </w14:solidFill>
          </w14:textFill>
        </w:rPr>
        <w:t>，不得跨域招生</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七、工作要求</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eastAsia" w:ascii="Times New Roman" w:hAnsi="Times New Roman" w:eastAsia="楷体_GB2312" w:cs="Times New Roman"/>
          <w:b w:val="0"/>
          <w:bCs w:val="0"/>
          <w:color w:val="000000" w:themeColor="text1"/>
          <w:sz w:val="32"/>
          <w:szCs w:val="32"/>
          <w:lang w:val="en-US" w:eastAsia="zh-CN"/>
          <w14:textFill>
            <w14:solidFill>
              <w14:schemeClr w14:val="tx1"/>
            </w14:solidFill>
          </w14:textFill>
        </w:rPr>
        <w:t>一</w:t>
      </w: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继续增加普惠性学前教育学位供给。</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按照《中共中央国务院关于学前教育深化改革规范发展的若干意见》和202</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年省政府十件民生实事要求，有效编制实施幼儿园建设专项规划，适应</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三</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孩</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政策、人口流动、学位需求变化等及时补充普惠性学位资源，落实城镇小区配套幼儿园建设和管理，切实保障普惠性学前教育学位供给，加强幼儿园科学保教工作指导，促进普惠性学前教育扩学位、提质量。</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eastAsia" w:ascii="Times New Roman" w:hAnsi="Times New Roman" w:eastAsia="楷体_GB2312" w:cs="Times New Roman"/>
          <w:b w:val="0"/>
          <w:bCs w:val="0"/>
          <w:color w:val="000000" w:themeColor="text1"/>
          <w:sz w:val="32"/>
          <w:szCs w:val="32"/>
          <w:lang w:val="en-US" w:eastAsia="zh-CN"/>
          <w14:textFill>
            <w14:solidFill>
              <w14:schemeClr w14:val="tx1"/>
            </w14:solidFill>
          </w14:textFill>
        </w:rPr>
        <w:t>二</w:t>
      </w: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做好政策性照顾和享受资助政策幼儿报名组织工作。</w:t>
      </w:r>
      <w:r>
        <w:rPr>
          <w:rFonts w:hint="default" w:ascii="Times New Roman" w:hAnsi="Times New Roman" w:eastAsia="方正仿宋_GB2312" w:cs="Times New Roman"/>
          <w:b w:val="0"/>
          <w:bCs w:val="0"/>
          <w:color w:val="000000" w:themeColor="text1"/>
          <w:spacing w:val="17"/>
          <w:sz w:val="32"/>
          <w:szCs w:val="32"/>
          <w:lang w:val="en-US" w:eastAsia="zh-CN"/>
          <w14:textFill>
            <w14:solidFill>
              <w14:schemeClr w14:val="tx1"/>
            </w14:solidFill>
          </w14:textFill>
        </w:rPr>
        <w:t>一是</w:t>
      </w:r>
      <w:r>
        <w:rPr>
          <w:rFonts w:hint="default" w:ascii="Times New Roman" w:hAnsi="Times New Roman" w:eastAsia="方正仿宋_GB2312" w:cs="Times New Roman"/>
          <w:b w:val="0"/>
          <w:bCs w:val="0"/>
          <w:color w:val="000000" w:themeColor="text1"/>
          <w:spacing w:val="-16"/>
          <w:sz w:val="32"/>
          <w:szCs w:val="32"/>
          <w14:textFill>
            <w14:solidFill>
              <w14:schemeClr w14:val="tx1"/>
            </w14:solidFill>
          </w14:textFill>
        </w:rPr>
        <w:t>各</w:t>
      </w:r>
      <w:r>
        <w:rPr>
          <w:rFonts w:hint="default" w:ascii="Times New Roman" w:hAnsi="Times New Roman" w:eastAsia="方正仿宋_GB2312" w:cs="Times New Roman"/>
          <w:b w:val="0"/>
          <w:bCs w:val="0"/>
          <w:color w:val="000000" w:themeColor="text1"/>
          <w:spacing w:val="-16"/>
          <w:sz w:val="32"/>
          <w:szCs w:val="32"/>
          <w:lang w:val="en-US" w:eastAsia="zh-CN"/>
          <w14:textFill>
            <w14:solidFill>
              <w14:schemeClr w14:val="tx1"/>
            </w14:solidFill>
          </w14:textFill>
        </w:rPr>
        <w:t>幼儿园</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要落实国家和省、市有关招生优待政策。对作战部队、驻</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二类地区</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和第三类岛屿部队现役军人（消防救援人员）子女，因公牺牲军人（人民警察、消防救援人员）子女；一级至四级残疾军人（人民警察、消防救援人员）子女；获得嘉奖以上表彰或奖励的</w:t>
      </w:r>
      <w:r>
        <w:rPr>
          <w:rFonts w:hint="default" w:ascii="Times New Roman" w:hAnsi="Times New Roman" w:eastAsia="方正仿宋_GB2312" w:cs="Times New Roman"/>
          <w:b w:val="0"/>
          <w:bCs w:val="0"/>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在本地定点医院参与救治新冠肺炎患者的</w:t>
      </w:r>
      <w:r>
        <w:rPr>
          <w:rFonts w:hint="default" w:ascii="Times New Roman" w:hAnsi="Times New Roman" w:eastAsia="方正仿宋_GB2312" w:cs="Times New Roman"/>
          <w:b w:val="0"/>
          <w:bCs w:val="0"/>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国内外疫情高发地区执行抗击疫情任务的医疗卫生工作人员子女以及</w:t>
      </w:r>
      <w:r>
        <w:rPr>
          <w:rFonts w:hint="default" w:ascii="Times New Roman" w:hAnsi="Times New Roman" w:eastAsia="方正仿宋_GB2312" w:cs="Times New Roman"/>
          <w:b w:val="0"/>
          <w:bCs w:val="0"/>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中共韶关市委人才工作领导小组关于印发实施〈韶关新时代</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百团千才万匠</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人才工程实施意见〉的通知</w:t>
      </w:r>
      <w:r>
        <w:rPr>
          <w:rFonts w:hint="default" w:ascii="Times New Roman" w:hAnsi="Times New Roman" w:eastAsia="方正仿宋_GB2312" w:cs="Times New Roman"/>
          <w:b w:val="0"/>
          <w:bCs w:val="0"/>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附件7明确的</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大数据产业人才</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子女，结合其户口所在地、居住地及工作所在地的客观需求，按照</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免试、就近就便</w:t>
      </w:r>
      <w:r>
        <w:rPr>
          <w:rFonts w:hint="eastAsia"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原则，优先安排普惠性学位。二是</w:t>
      </w:r>
      <w:r>
        <w:rPr>
          <w:rFonts w:hint="default" w:ascii="Times New Roman" w:hAnsi="Times New Roman" w:eastAsia="方正仿宋_GB2312" w:cs="Times New Roman"/>
          <w:b w:val="0"/>
          <w:bCs w:val="0"/>
          <w:color w:val="000000" w:themeColor="text1"/>
          <w:spacing w:val="-11"/>
          <w:sz w:val="32"/>
          <w:szCs w:val="32"/>
          <w14:textFill>
            <w14:solidFill>
              <w14:schemeClr w14:val="tx1"/>
            </w14:solidFill>
          </w14:textFill>
        </w:rPr>
        <w:t>要根据学前教育资助政策的规定</w:t>
      </w:r>
      <w:r>
        <w:rPr>
          <w:rFonts w:hint="eastAsia" w:ascii="Times New Roman" w:hAnsi="Times New Roman" w:eastAsia="方正仿宋_GB2312" w:cs="Times New Roman"/>
          <w:b w:val="0"/>
          <w:bCs w:val="0"/>
          <w:color w:val="000000" w:themeColor="text1"/>
          <w:spacing w:val="-1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1"/>
          <w:sz w:val="32"/>
          <w:szCs w:val="32"/>
          <w14:textFill>
            <w14:solidFill>
              <w14:schemeClr w14:val="tx1"/>
            </w14:solidFill>
          </w14:textFill>
        </w:rPr>
        <w:t>落</w:t>
      </w:r>
      <w:r>
        <w:rPr>
          <w:rFonts w:hint="default" w:ascii="Times New Roman" w:hAnsi="Times New Roman" w:eastAsia="方正仿宋_GB2312" w:cs="Times New Roman"/>
          <w:b w:val="0"/>
          <w:bCs w:val="0"/>
          <w:color w:val="000000" w:themeColor="text1"/>
          <w:spacing w:val="-16"/>
          <w:sz w:val="32"/>
          <w:szCs w:val="32"/>
          <w14:textFill>
            <w14:solidFill>
              <w14:schemeClr w14:val="tx1"/>
            </w14:solidFill>
          </w14:textFill>
        </w:rPr>
        <w:t>实对家庭经济困难儿童、孤儿和残疾儿童等的政策宣传服务和资</w:t>
      </w:r>
      <w:r>
        <w:rPr>
          <w:rFonts w:hint="default" w:ascii="Times New Roman" w:hAnsi="Times New Roman" w:eastAsia="方正仿宋_GB2312" w:cs="Times New Roman"/>
          <w:b w:val="0"/>
          <w:bCs w:val="0"/>
          <w:color w:val="000000" w:themeColor="text1"/>
          <w:spacing w:val="-11"/>
          <w:sz w:val="32"/>
          <w:szCs w:val="32"/>
          <w14:textFill>
            <w14:solidFill>
              <w14:schemeClr w14:val="tx1"/>
            </w14:solidFill>
          </w14:textFill>
        </w:rPr>
        <w:t>助</w:t>
      </w:r>
      <w:r>
        <w:rPr>
          <w:rFonts w:hint="eastAsia" w:ascii="Times New Roman" w:hAnsi="Times New Roman" w:eastAsia="方正仿宋_GB2312" w:cs="Times New Roman"/>
          <w:b w:val="0"/>
          <w:bCs w:val="0"/>
          <w:color w:val="000000" w:themeColor="text1"/>
          <w:spacing w:val="-1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1"/>
          <w:sz w:val="32"/>
          <w:szCs w:val="32"/>
          <w14:textFill>
            <w14:solidFill>
              <w14:schemeClr w14:val="tx1"/>
            </w14:solidFill>
          </w14:textFill>
        </w:rPr>
        <w:t>并按要求在全国学生资助管理信息系统完成受资助学生资格</w:t>
      </w:r>
      <w:r>
        <w:rPr>
          <w:rFonts w:hint="default" w:ascii="Times New Roman" w:hAnsi="Times New Roman" w:eastAsia="方正仿宋_GB2312" w:cs="Times New Roman"/>
          <w:b w:val="0"/>
          <w:bCs w:val="0"/>
          <w:color w:val="000000" w:themeColor="text1"/>
          <w:spacing w:val="-14"/>
          <w:sz w:val="32"/>
          <w:szCs w:val="32"/>
          <w14:textFill>
            <w14:solidFill>
              <w14:schemeClr w14:val="tx1"/>
            </w14:solidFill>
          </w14:textFill>
        </w:rPr>
        <w:t>认定、审核，以及各类资助项目受助情况的录入、审核等工作。</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pacing w:val="-4"/>
          <w:sz w:val="32"/>
          <w:szCs w:val="32"/>
          <w14:textFill>
            <w14:solidFill>
              <w14:schemeClr w14:val="tx1"/>
            </w14:solidFill>
          </w14:textFill>
        </w:rPr>
      </w:pP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eastAsia" w:ascii="Times New Roman" w:hAnsi="Times New Roman" w:eastAsia="楷体_GB2312" w:cs="Times New Roman"/>
          <w:b w:val="0"/>
          <w:bCs w:val="0"/>
          <w:color w:val="000000" w:themeColor="text1"/>
          <w:sz w:val="32"/>
          <w:szCs w:val="32"/>
          <w:lang w:val="en-US" w:eastAsia="zh-CN"/>
          <w14:textFill>
            <w14:solidFill>
              <w14:schemeClr w14:val="tx1"/>
            </w14:solidFill>
          </w14:textFill>
        </w:rPr>
        <w:t>三</w:t>
      </w:r>
      <w:r>
        <w:rPr>
          <w:rFonts w:hint="eastAsia" w:ascii="Times New Roman" w:hAnsi="Times New Roman" w:eastAsia="楷体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及时向港澳台幼儿发布招生指引信息。</w:t>
      </w:r>
      <w:r>
        <w:rPr>
          <w:rFonts w:hint="default" w:ascii="Times New Roman" w:hAnsi="Times New Roman" w:eastAsia="方正仿宋_GB2312" w:cs="Times New Roman"/>
          <w:b w:val="0"/>
          <w:bCs w:val="0"/>
          <w:color w:val="000000" w:themeColor="text1"/>
          <w:spacing w:val="-9"/>
          <w:sz w:val="32"/>
          <w:szCs w:val="32"/>
          <w14:textFill>
            <w14:solidFill>
              <w14:schemeClr w14:val="tx1"/>
            </w14:solidFill>
          </w14:textFill>
        </w:rPr>
        <w:t>持有香港、澳</w:t>
      </w:r>
      <w:r>
        <w:rPr>
          <w:rFonts w:hint="default" w:ascii="Times New Roman" w:hAnsi="Times New Roman" w:eastAsia="方正仿宋_GB2312" w:cs="Times New Roman"/>
          <w:b w:val="0"/>
          <w:bCs w:val="0"/>
          <w:color w:val="000000" w:themeColor="text1"/>
          <w:spacing w:val="-13"/>
          <w:sz w:val="32"/>
          <w:szCs w:val="32"/>
          <w14:textFill>
            <w14:solidFill>
              <w14:schemeClr w14:val="tx1"/>
            </w14:solidFill>
          </w14:textFill>
        </w:rPr>
        <w:t>门居民居住证的港澳居民或其随迁子女来我省接受学前教育的</w:t>
      </w:r>
      <w:r>
        <w:rPr>
          <w:rFonts w:hint="eastAsia" w:ascii="Times New Roman" w:hAnsi="Times New Roman" w:eastAsia="方正仿宋_GB2312" w:cs="Times New Roman"/>
          <w:b w:val="0"/>
          <w:bCs w:val="0"/>
          <w:color w:val="000000" w:themeColor="text1"/>
          <w:spacing w:val="-13"/>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0"/>
          <w:sz w:val="32"/>
          <w:szCs w:val="32"/>
          <w14:textFill>
            <w14:solidFill>
              <w14:schemeClr w14:val="tx1"/>
            </w14:solidFill>
          </w14:textFill>
        </w:rPr>
        <w:t>按照</w:t>
      </w:r>
      <w:r>
        <w:rPr>
          <w:rFonts w:hint="eastAsia" w:ascii="Times New Roman" w:hAnsi="Times New Roman" w:eastAsia="方正仿宋_GB2312" w:cs="Times New Roman"/>
          <w:b w:val="0"/>
          <w:bCs w:val="0"/>
          <w:color w:val="000000" w:themeColor="text1"/>
          <w:spacing w:val="-10"/>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0"/>
          <w:sz w:val="32"/>
          <w:szCs w:val="32"/>
          <w14:textFill>
            <w14:solidFill>
              <w14:schemeClr w14:val="tx1"/>
            </w14:solidFill>
          </w14:textFill>
        </w:rPr>
        <w:t>欢迎就读、一视同仁、就近入学</w:t>
      </w:r>
      <w:r>
        <w:rPr>
          <w:rFonts w:hint="eastAsia" w:ascii="Times New Roman" w:hAnsi="Times New Roman" w:eastAsia="方正仿宋_GB2312" w:cs="Times New Roman"/>
          <w:b w:val="0"/>
          <w:bCs w:val="0"/>
          <w:color w:val="000000" w:themeColor="text1"/>
          <w:spacing w:val="-10"/>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0"/>
          <w:sz w:val="32"/>
          <w:szCs w:val="32"/>
          <w14:textFill>
            <w14:solidFill>
              <w14:schemeClr w14:val="tx1"/>
            </w14:solidFill>
          </w14:textFill>
        </w:rPr>
        <w:t>原则</w:t>
      </w:r>
      <w:r>
        <w:rPr>
          <w:rFonts w:hint="eastAsia" w:ascii="Times New Roman" w:hAnsi="Times New Roman" w:eastAsia="方正仿宋_GB2312" w:cs="Times New Roman"/>
          <w:b w:val="0"/>
          <w:bCs w:val="0"/>
          <w:color w:val="000000" w:themeColor="text1"/>
          <w:spacing w:val="-10"/>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10"/>
          <w:sz w:val="32"/>
          <w:szCs w:val="32"/>
          <w14:textFill>
            <w14:solidFill>
              <w14:schemeClr w14:val="tx1"/>
            </w14:solidFill>
          </w14:textFill>
        </w:rPr>
        <w:t>平等享受当地随迁</w:t>
      </w:r>
      <w:r>
        <w:rPr>
          <w:rFonts w:hint="default" w:ascii="Times New Roman" w:hAnsi="Times New Roman" w:eastAsia="方正仿宋_GB2312" w:cs="Times New Roman"/>
          <w:b w:val="0"/>
          <w:bCs w:val="0"/>
          <w:color w:val="000000" w:themeColor="text1"/>
          <w:spacing w:val="-16"/>
          <w:sz w:val="32"/>
          <w:szCs w:val="32"/>
          <w14:textFill>
            <w14:solidFill>
              <w14:schemeClr w14:val="tx1"/>
            </w14:solidFill>
          </w14:textFill>
        </w:rPr>
        <w:t>子女入园相关政策和学前教育公共服务。</w:t>
      </w:r>
      <w:r>
        <w:rPr>
          <w:rFonts w:hint="default" w:ascii="Times New Roman" w:hAnsi="Times New Roman" w:eastAsia="方正仿宋_GB2312" w:cs="Times New Roman"/>
          <w:b w:val="0"/>
          <w:bCs w:val="0"/>
          <w:color w:val="000000" w:themeColor="text1"/>
          <w:spacing w:val="1"/>
          <w:sz w:val="32"/>
          <w:szCs w:val="32"/>
          <w14:textFill>
            <w14:solidFill>
              <w14:schemeClr w14:val="tx1"/>
            </w14:solidFill>
          </w14:textFill>
        </w:rPr>
        <w:t>对台胞</w:t>
      </w:r>
      <w:r>
        <w:rPr>
          <w:rFonts w:hint="default" w:ascii="Times New Roman" w:hAnsi="Times New Roman" w:eastAsia="方正仿宋_GB2312" w:cs="Times New Roman"/>
          <w:b w:val="0"/>
          <w:bCs w:val="0"/>
          <w:color w:val="000000" w:themeColor="text1"/>
          <w:spacing w:val="-17"/>
          <w:sz w:val="32"/>
          <w:szCs w:val="32"/>
          <w14:textFill>
            <w14:solidFill>
              <w14:schemeClr w14:val="tx1"/>
            </w14:solidFill>
          </w14:textFill>
        </w:rPr>
        <w:t>子女在幼儿园就读按当地教育行政部门的有关规定入园。各级</w:t>
      </w:r>
      <w:r>
        <w:rPr>
          <w:rFonts w:hint="default" w:ascii="Times New Roman" w:hAnsi="Times New Roman" w:eastAsia="方正仿宋_GB2312" w:cs="Times New Roman"/>
          <w:b w:val="0"/>
          <w:bCs w:val="0"/>
          <w:color w:val="000000" w:themeColor="text1"/>
          <w:spacing w:val="-17"/>
          <w:sz w:val="32"/>
          <w:szCs w:val="32"/>
          <w:lang w:val="en-US" w:eastAsia="zh-CN"/>
          <w14:textFill>
            <w14:solidFill>
              <w14:schemeClr w14:val="tx1"/>
            </w14:solidFill>
          </w14:textFill>
        </w:rPr>
        <w:t>幼儿园</w:t>
      </w:r>
      <w:r>
        <w:rPr>
          <w:rFonts w:hint="default" w:ascii="Times New Roman" w:hAnsi="Times New Roman" w:eastAsia="方正仿宋_GB2312" w:cs="Times New Roman"/>
          <w:b w:val="0"/>
          <w:bCs w:val="0"/>
          <w:color w:val="000000" w:themeColor="text1"/>
          <w:spacing w:val="-5"/>
          <w:sz w:val="32"/>
          <w:szCs w:val="32"/>
          <w14:textFill>
            <w14:solidFill>
              <w14:schemeClr w14:val="tx1"/>
            </w14:solidFill>
          </w14:textFill>
        </w:rPr>
        <w:t>要及时通过发布招生指引</w:t>
      </w:r>
      <w:r>
        <w:rPr>
          <w:rFonts w:hint="eastAsia" w:ascii="Times New Roman" w:hAnsi="Times New Roman" w:eastAsia="方正仿宋_GB2312" w:cs="Times New Roman"/>
          <w:b w:val="0"/>
          <w:bCs w:val="0"/>
          <w:color w:val="000000" w:themeColor="text1"/>
          <w:spacing w:val="-5"/>
          <w:sz w:val="32"/>
          <w:szCs w:val="32"/>
          <w:highlight w:val="none"/>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5"/>
          <w:sz w:val="32"/>
          <w:szCs w:val="32"/>
          <w:highlight w:val="none"/>
          <w14:textFill>
            <w14:solidFill>
              <w14:schemeClr w14:val="tx1"/>
            </w14:solidFill>
          </w14:textFill>
        </w:rPr>
        <w:t>指南</w:t>
      </w:r>
      <w:r>
        <w:rPr>
          <w:rFonts w:hint="eastAsia" w:ascii="Times New Roman" w:hAnsi="Times New Roman" w:eastAsia="方正仿宋_GB2312" w:cs="Times New Roman"/>
          <w:b w:val="0"/>
          <w:bCs w:val="0"/>
          <w:color w:val="000000" w:themeColor="text1"/>
          <w:spacing w:val="-5"/>
          <w:sz w:val="32"/>
          <w:szCs w:val="32"/>
          <w:highlight w:val="none"/>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5"/>
          <w:sz w:val="32"/>
          <w:szCs w:val="32"/>
          <w:highlight w:val="none"/>
          <w14:textFill>
            <w14:solidFill>
              <w14:schemeClr w14:val="tx1"/>
            </w14:solidFill>
          </w14:textFill>
        </w:rPr>
        <w:t>的方式向港澳台幼儿家长发布招生指引信息</w:t>
      </w:r>
      <w:r>
        <w:rPr>
          <w:rFonts w:hint="eastAsia" w:ascii="Times New Roman" w:hAnsi="Times New Roman" w:eastAsia="方正仿宋_GB2312" w:cs="Times New Roman"/>
          <w:b w:val="0"/>
          <w:bCs w:val="0"/>
          <w:color w:val="000000" w:themeColor="text1"/>
          <w:spacing w:val="-5"/>
          <w:sz w:val="32"/>
          <w:szCs w:val="32"/>
          <w:highlight w:val="none"/>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5"/>
          <w:sz w:val="32"/>
          <w:szCs w:val="32"/>
          <w:highlight w:val="none"/>
          <w14:textFill>
            <w14:solidFill>
              <w14:schemeClr w14:val="tx1"/>
            </w14:solidFill>
          </w14:textFill>
        </w:rPr>
        <w:t>做好招生</w:t>
      </w:r>
      <w:r>
        <w:rPr>
          <w:rFonts w:hint="default" w:ascii="Times New Roman" w:hAnsi="Times New Roman" w:eastAsia="方正仿宋_GB2312" w:cs="Times New Roman"/>
          <w:b w:val="0"/>
          <w:bCs w:val="0"/>
          <w:color w:val="000000" w:themeColor="text1"/>
          <w:spacing w:val="-5"/>
          <w:sz w:val="32"/>
          <w:szCs w:val="32"/>
          <w14:textFill>
            <w14:solidFill>
              <w14:schemeClr w14:val="tx1"/>
            </w14:solidFill>
          </w14:textFill>
        </w:rPr>
        <w:t>工作咨询答疑</w:t>
      </w:r>
      <w:r>
        <w:rPr>
          <w:rFonts w:hint="eastAsia" w:ascii="Times New Roman" w:hAnsi="Times New Roman" w:eastAsia="方正仿宋_GB2312" w:cs="Times New Roman"/>
          <w:b w:val="0"/>
          <w:bCs w:val="0"/>
          <w:color w:val="000000" w:themeColor="text1"/>
          <w:spacing w:val="-5"/>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pacing w:val="-5"/>
          <w:sz w:val="32"/>
          <w:szCs w:val="32"/>
          <w14:textFill>
            <w14:solidFill>
              <w14:schemeClr w14:val="tx1"/>
            </w14:solidFill>
          </w14:textFill>
        </w:rPr>
        <w:t>指导家长有</w:t>
      </w:r>
      <w:r>
        <w:rPr>
          <w:rFonts w:hint="default" w:ascii="Times New Roman" w:hAnsi="Times New Roman" w:eastAsia="方正仿宋_GB2312" w:cs="Times New Roman"/>
          <w:b w:val="0"/>
          <w:bCs w:val="0"/>
          <w:color w:val="000000" w:themeColor="text1"/>
          <w:spacing w:val="-15"/>
          <w:sz w:val="32"/>
          <w:szCs w:val="32"/>
          <w14:textFill>
            <w14:solidFill>
              <w14:schemeClr w14:val="tx1"/>
            </w14:solidFill>
          </w14:textFill>
        </w:rPr>
        <w:t>序报名。各地要着力满足包括港澳台幼儿在内的常住适龄儿童就</w:t>
      </w:r>
      <w:r>
        <w:rPr>
          <w:rFonts w:hint="default" w:ascii="Times New Roman" w:hAnsi="Times New Roman" w:eastAsia="方正仿宋_GB2312" w:cs="Times New Roman"/>
          <w:b w:val="0"/>
          <w:bCs w:val="0"/>
          <w:color w:val="000000" w:themeColor="text1"/>
          <w:spacing w:val="-4"/>
          <w:sz w:val="32"/>
          <w:szCs w:val="32"/>
          <w14:textFill>
            <w14:solidFill>
              <w14:schemeClr w14:val="tx1"/>
            </w14:solidFill>
          </w14:textFill>
        </w:rPr>
        <w:t>近入园需求。</w:t>
      </w:r>
    </w:p>
    <w:p>
      <w:pPr>
        <w:keepNext w:val="0"/>
        <w:keepLines w:val="0"/>
        <w:pageBreakBefore w:val="0"/>
        <w:widowControl w:val="0"/>
        <w:kinsoku/>
        <w:wordWrap/>
        <w:overflowPunct/>
        <w:topLinePunct w:val="0"/>
        <w:autoSpaceDN/>
        <w:bidi w:val="0"/>
        <w:adjustRightInd/>
        <w:snapToGri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w:t>
      </w:r>
      <w:r>
        <w:rPr>
          <w:rFonts w:hint="default" w:ascii="Times New Roman" w:hAnsi="Times New Roman" w:eastAsia="楷体_GB2312" w:cs="Times New Roman"/>
          <w:b w:val="0"/>
          <w:bCs w:val="0"/>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b w:val="0"/>
          <w:bCs w:val="0"/>
          <w:color w:val="000000" w:themeColor="text1"/>
          <w:sz w:val="32"/>
          <w:szCs w:val="32"/>
          <w14:textFill>
            <w14:solidFill>
              <w14:schemeClr w14:val="tx1"/>
            </w14:solidFill>
          </w14:textFill>
        </w:rPr>
        <w:t>）幼儿园招生规模要与办园条件相适应，保障幼儿权益。</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幼儿园招生要坚持</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先体检后入园的原则</w:t>
      </w:r>
      <w:r>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，班额按教育部《幼儿园工作规程》的规定执行，确保幼儿园生均占地面积、建筑面积、户外活动面积和绿化面积符合相关要求。</w:t>
      </w:r>
    </w:p>
    <w:p>
      <w:pPr>
        <w:keepNext w:val="0"/>
        <w:keepLines w:val="0"/>
        <w:pageBreakBefore w:val="0"/>
        <w:widowControl/>
        <w:suppressLineNumbers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themeColor="text1"/>
          <w:sz w:val="32"/>
          <w:szCs w:val="32"/>
          <w14:textFill>
            <w14:solidFill>
              <w14:schemeClr w14:val="tx1"/>
            </w14:solidFill>
          </w14:textFill>
        </w:rPr>
        <w:t>（五）加强招生工作监督管理。</w:t>
      </w:r>
      <w:r>
        <w:rPr>
          <w:rFonts w:hint="default" w:ascii="Times New Roman" w:hAnsi="Times New Roman" w:eastAsia="方正仿宋_GB2312" w:cs="Times New Roman"/>
          <w:b w:val="0"/>
          <w:bCs w:val="0"/>
          <w:color w:val="000000" w:themeColor="text1"/>
          <w:kern w:val="0"/>
          <w:sz w:val="32"/>
          <w:szCs w:val="32"/>
          <w:lang w:val="en-US" w:eastAsia="zh-CN" w:bidi="ar"/>
          <w14:textFill>
            <w14:solidFill>
              <w14:schemeClr w14:val="tx1"/>
            </w14:solidFill>
          </w14:textFill>
        </w:rPr>
        <w:t>加强对幼儿园招生宣传工作监督管理。各幼儿园的招生简章、广告等宣传资料，须经当地教育主管部门审查后，方可向社会公布。</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对幼儿园招生过程中出现的虚假宣传、违规收费、管理混乱等违法违规行为进行严肃处理，招生工作情况与幼儿园日常管理、年度办学检查、评优评先等工作相结合。</w:t>
      </w:r>
    </w:p>
    <w:p>
      <w:pPr>
        <w:keepNext w:val="0"/>
        <w:keepLines w:val="0"/>
        <w:pageBreakBefore w:val="0"/>
        <w:widowControl/>
        <w:suppressLineNumbers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p>
    <w:p>
      <w:pPr>
        <w:keepNext w:val="0"/>
        <w:keepLines w:val="0"/>
        <w:pageBreakBefore w:val="0"/>
        <w:kinsoku/>
        <w:wordWrap/>
        <w:overflowPunct/>
        <w:topLinePunct w:val="0"/>
        <w:autoSpaceDN/>
        <w:bidi w:val="0"/>
        <w:adjustRightInd/>
        <w:spacing w:line="560" w:lineRule="exact"/>
        <w:ind w:left="0" w:firstLine="640" w:firstLineChars="200"/>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附件：</w:t>
      </w:r>
    </w:p>
    <w:p>
      <w:pPr>
        <w:keepNext w:val="0"/>
        <w:keepLines w:val="0"/>
        <w:pageBreakBefore w:val="0"/>
        <w:numPr>
          <w:ilvl w:val="0"/>
          <w:numId w:val="1"/>
        </w:numPr>
        <w:kinsoku/>
        <w:wordWrap/>
        <w:overflowPunct/>
        <w:topLinePunct w:val="0"/>
        <w:autoSpaceDN/>
        <w:bidi w:val="0"/>
        <w:adjustRightInd/>
        <w:spacing w:line="560" w:lineRule="exact"/>
        <w:ind w:left="0" w:leftChars="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新丰县2022年秋季幼儿园新生招生计划表</w:t>
      </w:r>
    </w:p>
    <w:p>
      <w:pPr>
        <w:keepNext w:val="0"/>
        <w:keepLines w:val="0"/>
        <w:pageBreakBefore w:val="0"/>
        <w:numPr>
          <w:ilvl w:val="0"/>
          <w:numId w:val="1"/>
        </w:numPr>
        <w:kinsoku/>
        <w:wordWrap/>
        <w:overflowPunct/>
        <w:topLinePunct w:val="0"/>
        <w:autoSpaceDN/>
        <w:bidi w:val="0"/>
        <w:adjustRightInd/>
        <w:spacing w:line="560" w:lineRule="exact"/>
        <w:ind w:left="0" w:leftChars="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县城各公办幼儿园划分区域图</w:t>
      </w:r>
    </w:p>
    <w:p>
      <w:pPr>
        <w:keepNext w:val="0"/>
        <w:keepLines w:val="0"/>
        <w:pageBreakBefore w:val="0"/>
        <w:numPr>
          <w:ilvl w:val="0"/>
          <w:numId w:val="1"/>
        </w:numPr>
        <w:kinsoku/>
        <w:wordWrap/>
        <w:overflowPunct/>
        <w:topLinePunct w:val="0"/>
        <w:autoSpaceDN/>
        <w:bidi w:val="0"/>
        <w:adjustRightInd/>
        <w:spacing w:line="560" w:lineRule="exact"/>
        <w:ind w:left="0" w:leftChars="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新丰县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享受政策性照顾入园申请表</w:t>
      </w:r>
    </w:p>
    <w:p>
      <w:pPr>
        <w:keepNext w:val="0"/>
        <w:keepLines w:val="0"/>
        <w:pageBreakBefore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新丰县</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大数据产业人才子女优待入园申请表</w:t>
      </w:r>
    </w:p>
    <w:p>
      <w:pPr>
        <w:keepNext w:val="0"/>
        <w:keepLines w:val="0"/>
        <w:pageBreakBefore w:val="0"/>
        <w:kinsoku/>
        <w:wordWrap/>
        <w:overflowPunct/>
        <w:topLinePunct w:val="0"/>
        <w:autoSpaceDN/>
        <w:bidi w:val="0"/>
        <w:adjustRightInd/>
        <w:spacing w:line="560" w:lineRule="exact"/>
        <w:ind w:left="0" w:firstLine="640" w:firstLineChars="200"/>
        <w:jc w:val="left"/>
        <w:textAlignment w:val="auto"/>
        <w:rPr>
          <w:rFonts w:hint="eastAsia" w:ascii="Times New Roman" w:hAnsi="Times New Roman" w:eastAsia="方正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14:textFill>
            <w14:solidFill>
              <w14:schemeClr w14:val="tx1"/>
            </w14:solidFill>
          </w14:textFill>
        </w:rPr>
        <w:t>2022年秋季新丰县县城公办幼儿园新生招生流程</w:t>
      </w:r>
    </w:p>
    <w:p>
      <w:pPr>
        <w:keepNext w:val="0"/>
        <w:keepLines w:val="0"/>
        <w:pageBreakBefore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6</w:t>
      </w: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2022年秋季新丰县县城公办幼儿园招生学位申请登记报名时间安排表</w:t>
      </w:r>
    </w:p>
    <w:p>
      <w:pPr>
        <w:keepNext w:val="0"/>
        <w:keepLines w:val="0"/>
        <w:pageBreakBefore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adjustRightInd/>
        <w:spacing w:line="560" w:lineRule="exact"/>
        <w:ind w:left="0" w:firstLine="640" w:firstLineChars="200"/>
        <w:jc w:val="left"/>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adjustRightInd/>
        <w:spacing w:line="560" w:lineRule="exact"/>
        <w:ind w:left="4620" w:leftChars="2200" w:firstLine="640" w:firstLineChars="200"/>
        <w:jc w:val="center"/>
        <w:textAlignment w:val="auto"/>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新丰县教育局</w:t>
      </w:r>
    </w:p>
    <w:p>
      <w:pPr>
        <w:keepNext w:val="0"/>
        <w:keepLines w:val="0"/>
        <w:pageBreakBefore w:val="0"/>
        <w:kinsoku/>
        <w:wordWrap/>
        <w:overflowPunct/>
        <w:topLinePunct w:val="0"/>
        <w:autoSpaceDN/>
        <w:bidi w:val="0"/>
        <w:adjustRightInd/>
        <w:spacing w:line="560" w:lineRule="exact"/>
        <w:ind w:left="4620" w:leftChars="2200" w:firstLine="640" w:firstLineChars="200"/>
        <w:jc w:val="center"/>
        <w:textAlignment w:val="auto"/>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2022年  月  日</w:t>
      </w:r>
    </w:p>
    <w:p>
      <w:pPr>
        <w:keepNext w:val="0"/>
        <w:keepLines w:val="0"/>
        <w:pageBreakBefore w:val="0"/>
        <w:kinsoku/>
        <w:wordWrap/>
        <w:overflowPunct/>
        <w:topLinePunct w:val="0"/>
        <w:autoSpaceDN/>
        <w:bidi w:val="0"/>
        <w:adjustRightInd/>
        <w:spacing w:line="560" w:lineRule="exact"/>
        <w:ind w:left="0" w:firstLine="640" w:firstLineChars="200"/>
        <w:jc w:val="both"/>
        <w:textAlignment w:val="auto"/>
        <w:rPr>
          <w:rFonts w:hint="default" w:ascii="Times New Roman" w:hAnsi="Times New Roman" w:eastAsia="方正仿宋_GB2312" w:cs="Times New Roman"/>
          <w:b w:val="0"/>
          <w:bCs w:val="0"/>
          <w:color w:val="000000" w:themeColor="text1"/>
          <w:sz w:val="32"/>
          <w:szCs w:val="32"/>
          <w14:textFill>
            <w14:solidFill>
              <w14:schemeClr w14:val="tx1"/>
            </w14:solidFill>
          </w14:textFill>
        </w:rPr>
      </w:pPr>
    </w:p>
    <w:p>
      <w:pP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br w:type="page"/>
      </w:r>
    </w:p>
    <w:p>
      <w:pPr>
        <w:snapToGrid w:val="0"/>
        <w:spacing w:line="540" w:lineRule="exact"/>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附件1：</w:t>
      </w:r>
    </w:p>
    <w:tbl>
      <w:tblPr>
        <w:tblStyle w:val="8"/>
        <w:tblW w:w="91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668"/>
        <w:gridCol w:w="1783"/>
        <w:gridCol w:w="822"/>
        <w:gridCol w:w="1142"/>
        <w:gridCol w:w="1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9" w:hRule="atLeast"/>
        </w:trPr>
        <w:tc>
          <w:tcPr>
            <w:tcW w:w="9139" w:type="dxa"/>
            <w:gridSpan w:val="6"/>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方正公文小标宋" w:cs="Times New Roman"/>
                <w:b w:val="0"/>
                <w:bCs w:val="0"/>
                <w:i w:val="0"/>
                <w:iCs w:val="0"/>
                <w:color w:val="000000" w:themeColor="text1"/>
                <w:sz w:val="40"/>
                <w:szCs w:val="40"/>
                <w:u w:val="none"/>
                <w14:textFill>
                  <w14:solidFill>
                    <w14:schemeClr w14:val="tx1"/>
                  </w14:solidFill>
                </w14:textFill>
              </w:rPr>
            </w:pPr>
            <w:r>
              <w:rPr>
                <w:rStyle w:val="17"/>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t>新丰县2022年秋季幼儿园新生招生计划表</w:t>
            </w:r>
            <w:r>
              <w:rPr>
                <w:rStyle w:val="18"/>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br w:type="textWrapping"/>
            </w:r>
            <w:r>
              <w:rPr>
                <w:rStyle w:val="17"/>
                <w:rFonts w:hint="eastAsia" w:ascii="方正小标宋简体" w:hAnsi="方正小标宋简体" w:eastAsia="方正小标宋简体" w:cs="方正小标宋简体"/>
                <w:b w:val="0"/>
                <w:bCs w:val="0"/>
                <w:color w:val="000000" w:themeColor="text1"/>
                <w:sz w:val="44"/>
                <w:szCs w:val="44"/>
                <w:lang w:val="en-US" w:eastAsia="zh-CN" w:bidi="ar"/>
                <w14:textFill>
                  <w14:solidFill>
                    <w14:schemeClr w14:val="tx1"/>
                  </w14:solidFill>
                </w14:textFill>
              </w:rPr>
              <w:t>（附设幼儿园和混龄班除外）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序号</w:t>
            </w:r>
          </w:p>
        </w:tc>
        <w:tc>
          <w:tcPr>
            <w:tcW w:w="2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幼儿园名称</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2021学年幼儿园大班毕业班数</w:t>
            </w:r>
          </w:p>
        </w:tc>
        <w:tc>
          <w:tcPr>
            <w:tcW w:w="1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2022学年小班新生计划招生班数和人数</w:t>
            </w:r>
          </w:p>
        </w:tc>
        <w:tc>
          <w:tcPr>
            <w:tcW w:w="1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p>
        </w:tc>
        <w:tc>
          <w:tcPr>
            <w:tcW w:w="2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班数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班数</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8"/>
                <w:szCs w:val="28"/>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8"/>
                <w:szCs w:val="28"/>
                <w:u w:val="none"/>
                <w:lang w:val="en-US" w:eastAsia="zh-CN" w:bidi="ar"/>
                <w14:textFill>
                  <w14:solidFill>
                    <w14:schemeClr w14:val="tx1"/>
                  </w14:solidFill>
                </w14:textFill>
              </w:rPr>
              <w:t>人数</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新丰县第一幼儿园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150</w:t>
            </w:r>
          </w:p>
        </w:tc>
        <w:tc>
          <w:tcPr>
            <w:tcW w:w="1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小班招生幼儿数为30人，不得超额；中大班插班计划数由各园根据实际，原则上可在标准班额中内增加5—7人，即：中班可在35-37</w:t>
            </w:r>
            <w:r>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人内</w:t>
            </w: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，大班可在40-42</w:t>
            </w:r>
            <w:r>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新丰县第二幼儿园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150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新丰县第三幼儿园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新丰县第四幼儿园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120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新丰县星星幼儿园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120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新丰县东方幼儿园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7</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新丰县金宝贝幼儿园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8</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新丰县澳维加幼儿园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120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新丰县洋洋幼儿园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10</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新丰县小精灵幼儿园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11</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新丰县丰城优贝幼儿园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12</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新丰县阳光幼儿园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13</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新丰县育才幼儿园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14</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新丰县明日之星幼儿园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15</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新丰县金博士幼儿园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16</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新丰县丰泽幼儿园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17</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新丰县童心幼儿园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18</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新丰县润童幼儿园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90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19</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新丰县韶丰实验幼儿园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20</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马头镇中心幼儿园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50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21</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马头镇金睿幼儿园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22</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马头镇小天使幼儿园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23</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Style w:val="19"/>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黄</w:t>
            </w:r>
            <w:r>
              <w:rPr>
                <w:rStyle w:val="20"/>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磜</w:t>
            </w:r>
            <w:r>
              <w:rPr>
                <w:rStyle w:val="19"/>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25</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24</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梅坑镇中心幼儿园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25</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梅坑镇培英幼儿园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26</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沙田镇中心幼儿园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25</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27</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沙田镇红太阳幼儿园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28</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遥田镇中心幼儿园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29</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遥田镇小太阳幼儿园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30</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遥田镇联丰幼儿园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31</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遥田镇宝宝幼儿园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32</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回龙镇中心幼儿园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60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33</w:t>
            </w:r>
          </w:p>
        </w:tc>
        <w:tc>
          <w:tcPr>
            <w:tcW w:w="2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回龙镇星星幼儿园</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120</w:t>
            </w: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0" w:type="auto"/>
            <w:tcBorders>
              <w:top w:val="nil"/>
              <w:left w:val="nil"/>
              <w:bottom w:val="nil"/>
              <w:right w:val="nil"/>
            </w:tcBorders>
            <w:shd w:val="clear" w:color="auto" w:fill="auto"/>
            <w:noWrap/>
            <w:vAlign w:val="center"/>
          </w:tcPr>
          <w:p>
            <w:pP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p>
        </w:tc>
        <w:tc>
          <w:tcPr>
            <w:tcW w:w="8360"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4"/>
                <w:szCs w:val="24"/>
                <w:u w:val="none"/>
                <w14:textFill>
                  <w14:solidFill>
                    <w14:schemeClr w14:val="tx1"/>
                  </w14:solidFill>
                </w14:textFill>
              </w:rPr>
            </w:pPr>
            <w:r>
              <w:rPr>
                <w:rStyle w:val="21"/>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注：此数据为</w:t>
            </w:r>
            <w:r>
              <w:rPr>
                <w:rStyle w:val="22"/>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2022</w:t>
            </w:r>
            <w:r>
              <w:rPr>
                <w:rStyle w:val="21"/>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年春季统计数据。</w:t>
            </w:r>
          </w:p>
        </w:tc>
      </w:tr>
    </w:tbl>
    <w:p>
      <w:pP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br w:type="page"/>
      </w:r>
    </w:p>
    <w:p>
      <w:pPr>
        <w:snapToGrid w:val="0"/>
        <w:spacing w:line="540" w:lineRule="exact"/>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附件2：</w:t>
      </w:r>
    </w:p>
    <w:p>
      <w:pPr>
        <w:snapToGrid w:val="0"/>
        <w:spacing w:line="540" w:lineRule="exact"/>
        <w:jc w:val="cente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县城各公办幼儿园划分区域图</w:t>
      </w:r>
    </w:p>
    <w:p>
      <w:pPr>
        <w:snapToGrid w:val="0"/>
        <w:spacing w:line="540" w:lineRule="exact"/>
        <w:jc w:val="cente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-112395</wp:posOffset>
            </wp:positionH>
            <wp:positionV relativeFrom="paragraph">
              <wp:posOffset>233045</wp:posOffset>
            </wp:positionV>
            <wp:extent cx="6085840" cy="4592320"/>
            <wp:effectExtent l="0" t="0" r="10160" b="17780"/>
            <wp:wrapSquare wrapText="bothSides"/>
            <wp:docPr id="6" name="图片 6" descr="一幼招生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幼招生范围"/>
                    <pic:cNvPicPr>
                      <a:picLocks noChangeAspect="1"/>
                    </pic:cNvPicPr>
                  </pic:nvPicPr>
                  <pic:blipFill>
                    <a:blip r:embed="rId6"/>
                    <a:stretch>
                      <a:fillRect/>
                    </a:stretch>
                  </pic:blipFill>
                  <pic:spPr>
                    <a:xfrm>
                      <a:off x="0" y="0"/>
                      <a:ext cx="6085840" cy="4592320"/>
                    </a:xfrm>
                    <a:prstGeom prst="rect">
                      <a:avLst/>
                    </a:prstGeom>
                  </pic:spPr>
                </pic:pic>
              </a:graphicData>
            </a:graphic>
          </wp:anchor>
        </w:drawing>
      </w:r>
    </w:p>
    <w:p>
      <w:pPr>
        <w:snapToGrid w:val="0"/>
        <w:spacing w:line="540" w:lineRule="exact"/>
        <w:jc w:val="cente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t>（县一幼招生范围区域图）</w:t>
      </w: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rPr>
          <w:rFonts w:hint="default" w:ascii="Times New Roman" w:hAnsi="Times New Roman" w:eastAsia="方正仿宋_GB2312" w:cs="Times New Roman"/>
          <w:b w:val="0"/>
          <w:bCs w:val="0"/>
          <w:color w:val="000000" w:themeColor="text1"/>
          <w:sz w:val="32"/>
          <w:szCs w:val="32"/>
          <w:lang w:val="en-US" w:eastAsia="zh-CN"/>
          <w14:textFill>
            <w14:solidFill>
              <w14:schemeClr w14:val="tx1"/>
            </w14:solidFill>
          </w14:textFill>
        </w:rPr>
      </w:pPr>
    </w:p>
    <w:p>
      <w:pPr>
        <w:snapToGrid w:val="0"/>
        <w:spacing w:line="540" w:lineRule="exact"/>
        <w:jc w:val="cente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-282575</wp:posOffset>
            </wp:positionH>
            <wp:positionV relativeFrom="paragraph">
              <wp:posOffset>311150</wp:posOffset>
            </wp:positionV>
            <wp:extent cx="6140450" cy="4211320"/>
            <wp:effectExtent l="0" t="0" r="12700" b="17780"/>
            <wp:wrapSquare wrapText="bothSides"/>
            <wp:docPr id="5" name="图片 5" descr="二幼招生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幼招生范围"/>
                    <pic:cNvPicPr>
                      <a:picLocks noChangeAspect="1"/>
                    </pic:cNvPicPr>
                  </pic:nvPicPr>
                  <pic:blipFill>
                    <a:blip r:embed="rId7"/>
                    <a:stretch>
                      <a:fillRect/>
                    </a:stretch>
                  </pic:blipFill>
                  <pic:spPr>
                    <a:xfrm>
                      <a:off x="0" y="0"/>
                      <a:ext cx="6140450" cy="4211320"/>
                    </a:xfrm>
                    <a:prstGeom prst="rect">
                      <a:avLst/>
                    </a:prstGeom>
                  </pic:spPr>
                </pic:pic>
              </a:graphicData>
            </a:graphic>
          </wp:anchor>
        </w:drawing>
      </w:r>
    </w:p>
    <w:p>
      <w:pPr>
        <w:snapToGrid w:val="0"/>
        <w:spacing w:line="540" w:lineRule="exact"/>
        <w:jc w:val="cente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t>县二幼招生范围区域图</w:t>
      </w: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jc w:val="cente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-22860</wp:posOffset>
            </wp:positionH>
            <wp:positionV relativeFrom="paragraph">
              <wp:posOffset>220980</wp:posOffset>
            </wp:positionV>
            <wp:extent cx="5612765" cy="4462145"/>
            <wp:effectExtent l="0" t="0" r="6985" b="14605"/>
            <wp:wrapSquare wrapText="bothSides"/>
            <wp:docPr id="1" name="图片 1" descr="微信图片_2022050711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07111408"/>
                    <pic:cNvPicPr>
                      <a:picLocks noChangeAspect="1"/>
                    </pic:cNvPicPr>
                  </pic:nvPicPr>
                  <pic:blipFill>
                    <a:blip r:embed="rId8"/>
                    <a:stretch>
                      <a:fillRect/>
                    </a:stretch>
                  </pic:blipFill>
                  <pic:spPr>
                    <a:xfrm>
                      <a:off x="0" y="0"/>
                      <a:ext cx="5612765" cy="4462145"/>
                    </a:xfrm>
                    <a:prstGeom prst="rect">
                      <a:avLst/>
                    </a:prstGeom>
                  </pic:spPr>
                </pic:pic>
              </a:graphicData>
            </a:graphic>
          </wp:anchor>
        </w:drawing>
      </w: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t>县三幼招生范围区域图</w:t>
      </w: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jc w:val="cente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-215900</wp:posOffset>
            </wp:positionH>
            <wp:positionV relativeFrom="paragraph">
              <wp:posOffset>210185</wp:posOffset>
            </wp:positionV>
            <wp:extent cx="6263640" cy="4619625"/>
            <wp:effectExtent l="0" t="0" r="3810" b="9525"/>
            <wp:wrapSquare wrapText="bothSides"/>
            <wp:docPr id="4" name="图片 4" descr="四幼招生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四幼招生范围"/>
                    <pic:cNvPicPr>
                      <a:picLocks noChangeAspect="1"/>
                    </pic:cNvPicPr>
                  </pic:nvPicPr>
                  <pic:blipFill>
                    <a:blip r:embed="rId9"/>
                    <a:stretch>
                      <a:fillRect/>
                    </a:stretch>
                  </pic:blipFill>
                  <pic:spPr>
                    <a:xfrm>
                      <a:off x="0" y="0"/>
                      <a:ext cx="6263640" cy="4619625"/>
                    </a:xfrm>
                    <a:prstGeom prst="rect">
                      <a:avLst/>
                    </a:prstGeom>
                  </pic:spPr>
                </pic:pic>
              </a:graphicData>
            </a:graphic>
          </wp:anchor>
        </w:drawing>
      </w: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t>县四幼招生范围区域图</w:t>
      </w:r>
      <w:r>
        <w:rPr>
          <w:rFonts w:hint="default" w:ascii="Times New Roman" w:hAnsi="Times New Roman" w:eastAsia="仿宋_GB2312" w:cs="Times New Roman"/>
          <w:b w:val="0"/>
          <w:bCs w:val="0"/>
          <w:color w:val="000000" w:themeColor="text1"/>
          <w:kern w:val="0"/>
          <w:sz w:val="32"/>
          <w:szCs w:val="32"/>
          <w:lang w:eastAsia="zh-CN"/>
          <w14:textFill>
            <w14:solidFill>
              <w14:schemeClr w14:val="tx1"/>
            </w14:solidFill>
          </w14:textFill>
        </w:rPr>
        <w:t>）</w:t>
      </w: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br w:type="page"/>
      </w:r>
    </w:p>
    <w:p>
      <w:pPr>
        <w:snapToGrid w:val="0"/>
        <w:spacing w:line="540" w:lineRule="exac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t>附件</w:t>
      </w:r>
      <w:r>
        <w:rPr>
          <w:rFonts w:hint="default" w:ascii="Times New Roman" w:hAnsi="Times New Roman" w:eastAsia="仿宋_GB2312" w:cs="Times New Roman"/>
          <w:b w:val="0"/>
          <w:bCs w:val="0"/>
          <w:color w:val="000000" w:themeColor="text1"/>
          <w:ker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kern w:val="0"/>
          <w:sz w:val="32"/>
          <w:szCs w:val="32"/>
          <w:highlight w:val="none"/>
          <w14:textFill>
            <w14:solidFill>
              <w14:schemeClr w14:val="tx1"/>
            </w14:solidFill>
          </w14:textFill>
        </w:rPr>
        <w:t>：</w:t>
      </w:r>
    </w:p>
    <w:p>
      <w:pPr>
        <w:snapToGrid w:val="0"/>
        <w:spacing w:line="540" w:lineRule="exact"/>
        <w:ind w:left="420" w:leftChars="200"/>
        <w:jc w:val="cente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t>享受政策性照顾入园申请表</w:t>
      </w:r>
    </w:p>
    <w:p>
      <w:pPr>
        <w:snapToGrid w:val="0"/>
        <w:spacing w:line="540" w:lineRule="exact"/>
        <w:ind w:left="420" w:leftChars="200"/>
        <w:jc w:val="center"/>
        <w:rPr>
          <w:rFonts w:hint="default" w:ascii="Times New Roman" w:hAnsi="Times New Roman" w:eastAsia="方正小标宋简体" w:cs="Times New Roman"/>
          <w:b w:val="0"/>
          <w:bCs w:val="0"/>
          <w:color w:val="000000" w:themeColor="text1"/>
          <w:kern w:val="0"/>
          <w:sz w:val="44"/>
          <w:szCs w:val="44"/>
          <w14:textFill>
            <w14:solidFill>
              <w14:schemeClr w14:val="tx1"/>
            </w14:solidFill>
          </w14:textFill>
        </w:rPr>
      </w:pPr>
    </w:p>
    <w:tbl>
      <w:tblPr>
        <w:tblStyle w:val="8"/>
        <w:tblW w:w="9758" w:type="dxa"/>
        <w:jc w:val="center"/>
        <w:tblLayout w:type="fixed"/>
        <w:tblCellMar>
          <w:top w:w="0" w:type="dxa"/>
          <w:left w:w="0" w:type="dxa"/>
          <w:bottom w:w="0" w:type="dxa"/>
          <w:right w:w="0" w:type="dxa"/>
        </w:tblCellMar>
      </w:tblPr>
      <w:tblGrid>
        <w:gridCol w:w="599"/>
        <w:gridCol w:w="1179"/>
        <w:gridCol w:w="564"/>
        <w:gridCol w:w="738"/>
        <w:gridCol w:w="916"/>
        <w:gridCol w:w="2280"/>
        <w:gridCol w:w="562"/>
        <w:gridCol w:w="738"/>
        <w:gridCol w:w="503"/>
        <w:gridCol w:w="1679"/>
      </w:tblGrid>
      <w:tr>
        <w:tblPrEx>
          <w:tblCellMar>
            <w:top w:w="0" w:type="dxa"/>
            <w:left w:w="0" w:type="dxa"/>
            <w:bottom w:w="0" w:type="dxa"/>
            <w:right w:w="0" w:type="dxa"/>
          </w:tblCellMar>
        </w:tblPrEx>
        <w:trPr>
          <w:cantSplit/>
          <w:trHeight w:val="766" w:hRule="atLeast"/>
          <w:jc w:val="center"/>
        </w:trPr>
        <w:tc>
          <w:tcPr>
            <w:tcW w:w="59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姓名</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56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性别</w:t>
            </w:r>
          </w:p>
        </w:tc>
        <w:tc>
          <w:tcPr>
            <w:tcW w:w="73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出生年月</w:t>
            </w:r>
          </w:p>
        </w:tc>
        <w:tc>
          <w:tcPr>
            <w:tcW w:w="22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 xml:space="preserve">     年  月  日</w:t>
            </w:r>
          </w:p>
        </w:tc>
        <w:tc>
          <w:tcPr>
            <w:tcW w:w="3482"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lef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学籍号：</w:t>
            </w:r>
          </w:p>
        </w:tc>
      </w:tr>
      <w:tr>
        <w:tblPrEx>
          <w:tblCellMar>
            <w:top w:w="0" w:type="dxa"/>
            <w:left w:w="0" w:type="dxa"/>
            <w:bottom w:w="0" w:type="dxa"/>
            <w:right w:w="0" w:type="dxa"/>
          </w:tblCellMar>
        </w:tblPrEx>
        <w:trPr>
          <w:cantSplit/>
          <w:trHeight w:val="805" w:hRule="atLeast"/>
          <w:jc w:val="center"/>
        </w:trPr>
        <w:tc>
          <w:tcPr>
            <w:tcW w:w="1778" w:type="dxa"/>
            <w:gridSpan w:val="2"/>
            <w:tcBorders>
              <w:top w:val="single" w:color="000000"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ind w:firstLine="420" w:firstLineChars="200"/>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户口所在地</w:t>
            </w:r>
          </w:p>
        </w:tc>
        <w:tc>
          <w:tcPr>
            <w:tcW w:w="4498" w:type="dxa"/>
            <w:gridSpan w:val="4"/>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1803" w:type="dxa"/>
            <w:gridSpan w:val="3"/>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与户口簿户主关系</w:t>
            </w:r>
          </w:p>
        </w:tc>
        <w:tc>
          <w:tcPr>
            <w:tcW w:w="1679" w:type="dxa"/>
            <w:tcBorders>
              <w:top w:val="single" w:color="000000"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745" w:hRule="atLeast"/>
          <w:jc w:val="center"/>
        </w:trPr>
        <w:tc>
          <w:tcPr>
            <w:tcW w:w="1778"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户口簿详细地址</w:t>
            </w:r>
          </w:p>
        </w:tc>
        <w:tc>
          <w:tcPr>
            <w:tcW w:w="7980" w:type="dxa"/>
            <w:gridSpan w:val="8"/>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818" w:hRule="atLeast"/>
          <w:jc w:val="center"/>
        </w:trPr>
        <w:tc>
          <w:tcPr>
            <w:tcW w:w="1778"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家庭实际住址</w:t>
            </w:r>
          </w:p>
        </w:tc>
        <w:tc>
          <w:tcPr>
            <w:tcW w:w="7980" w:type="dxa"/>
            <w:gridSpan w:val="8"/>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755" w:hRule="atLeast"/>
          <w:jc w:val="center"/>
        </w:trPr>
        <w:tc>
          <w:tcPr>
            <w:tcW w:w="599"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家长姓名</w:t>
            </w:r>
          </w:p>
        </w:tc>
        <w:tc>
          <w:tcPr>
            <w:tcW w:w="1743" w:type="dxa"/>
            <w:gridSpan w:val="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3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工作</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单位</w:t>
            </w:r>
          </w:p>
        </w:tc>
        <w:tc>
          <w:tcPr>
            <w:tcW w:w="3758" w:type="dxa"/>
            <w:gridSpan w:val="3"/>
            <w:tcBorders>
              <w:top w:val="nil"/>
              <w:left w:val="nil"/>
              <w:bottom w:val="single" w:color="auto"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3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联系</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电话</w:t>
            </w:r>
          </w:p>
        </w:tc>
        <w:tc>
          <w:tcPr>
            <w:tcW w:w="2182" w:type="dxa"/>
            <w:gridSpan w:val="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827" w:hRule="atLeast"/>
          <w:jc w:val="center"/>
        </w:trPr>
        <w:tc>
          <w:tcPr>
            <w:tcW w:w="599" w:type="dxa"/>
            <w:vMerge w:val="continue"/>
            <w:tcBorders>
              <w:top w:val="nil"/>
              <w:left w:val="single" w:color="auto"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1743" w:type="dxa"/>
            <w:gridSpan w:val="2"/>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38" w:type="dxa"/>
            <w:vMerge w:val="continue"/>
            <w:tcBorders>
              <w:top w:val="nil"/>
              <w:left w:val="single" w:color="000000"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3758" w:type="dxa"/>
            <w:gridSpan w:val="3"/>
            <w:tcBorders>
              <w:top w:val="nil"/>
              <w:left w:val="nil"/>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38" w:type="dxa"/>
            <w:vMerge w:val="continue"/>
            <w:tcBorders>
              <w:top w:val="nil"/>
              <w:left w:val="single" w:color="auto" w:sz="4" w:space="0"/>
              <w:bottom w:val="single" w:color="000000" w:sz="4" w:space="0"/>
              <w:right w:val="single" w:color="auto"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p>
        </w:tc>
        <w:tc>
          <w:tcPr>
            <w:tcW w:w="2182" w:type="dxa"/>
            <w:gridSpan w:val="2"/>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827"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申请就读幼儿园名称</w:t>
            </w:r>
          </w:p>
        </w:tc>
        <w:tc>
          <w:tcPr>
            <w:tcW w:w="4496"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3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年级</w:t>
            </w:r>
          </w:p>
        </w:tc>
        <w:tc>
          <w:tcPr>
            <w:tcW w:w="218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798"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政策照顾类型</w:t>
            </w:r>
          </w:p>
        </w:tc>
        <w:tc>
          <w:tcPr>
            <w:tcW w:w="7416"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1543"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佐证材料名称</w:t>
            </w:r>
          </w:p>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c>
          <w:tcPr>
            <w:tcW w:w="7416"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798"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所在单位意见</w:t>
            </w:r>
          </w:p>
        </w:tc>
        <w:tc>
          <w:tcPr>
            <w:tcW w:w="7416"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798"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单位主管部门意见</w:t>
            </w:r>
          </w:p>
        </w:tc>
        <w:tc>
          <w:tcPr>
            <w:tcW w:w="7416"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r>
        <w:tblPrEx>
          <w:tblCellMar>
            <w:top w:w="0" w:type="dxa"/>
            <w:left w:w="0" w:type="dxa"/>
            <w:bottom w:w="0" w:type="dxa"/>
            <w:right w:w="0" w:type="dxa"/>
          </w:tblCellMar>
        </w:tblPrEx>
        <w:trPr>
          <w:cantSplit/>
          <w:trHeight w:val="817" w:hRule="atLeast"/>
          <w:jc w:val="center"/>
        </w:trPr>
        <w:tc>
          <w:tcPr>
            <w:tcW w:w="2342"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t>审核意见</w:t>
            </w:r>
          </w:p>
        </w:tc>
        <w:tc>
          <w:tcPr>
            <w:tcW w:w="7416" w:type="dxa"/>
            <w:gridSpan w:val="7"/>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default" w:ascii="Times New Roman" w:hAnsi="Times New Roman" w:eastAsia="宋体" w:cs="Times New Roman"/>
                <w:b w:val="0"/>
                <w:bCs w:val="0"/>
                <w:color w:val="000000" w:themeColor="text1"/>
                <w:sz w:val="24"/>
                <w14:textFill>
                  <w14:solidFill>
                    <w14:schemeClr w14:val="tx1"/>
                  </w14:solidFill>
                </w14:textFill>
              </w:rPr>
            </w:pPr>
          </w:p>
        </w:tc>
      </w:tr>
    </w:tbl>
    <w:p>
      <w:pPr>
        <w:snapToGrid w:val="0"/>
        <w:spacing w:line="540" w:lineRule="exact"/>
        <w:ind w:left="420" w:leftChars="200"/>
        <w:jc w:val="left"/>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说明：附相关证明材料</w:t>
      </w:r>
    </w:p>
    <w:p>
      <w:pPr>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br w:type="page"/>
      </w:r>
    </w:p>
    <w:p>
      <w:pPr>
        <w:spacing w:line="52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w:t>
      </w:r>
    </w:p>
    <w:p>
      <w:pPr>
        <w:spacing w:line="36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p>
    <w:p>
      <w:pPr>
        <w:spacing w:line="520" w:lineRule="exact"/>
        <w:jc w:val="cente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大数据产业人才子女优待入园</w:t>
      </w:r>
    </w:p>
    <w:p>
      <w:pPr>
        <w:spacing w:line="520" w:lineRule="exact"/>
        <w:jc w:val="cente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申请表</w:t>
      </w:r>
    </w:p>
    <w:p>
      <w:pPr>
        <w:spacing w:line="360" w:lineRule="exact"/>
        <w:rPr>
          <w:rFonts w:hint="default" w:ascii="Times New Roman" w:hAnsi="Times New Roman" w:eastAsia="仿宋_GB2312" w:cs="Times New Roman"/>
          <w:b w:val="0"/>
          <w:bCs w:val="0"/>
          <w:color w:val="000000" w:themeColor="text1"/>
          <w:sz w:val="32"/>
          <w:szCs w:val="32"/>
          <w14:textFill>
            <w14:solidFill>
              <w14:schemeClr w14:val="tx1"/>
            </w14:solidFill>
          </w14:textFill>
        </w:rPr>
      </w:pPr>
    </w:p>
    <w:tbl>
      <w:tblPr>
        <w:tblStyle w:val="9"/>
        <w:tblW w:w="933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082"/>
        <w:gridCol w:w="2352"/>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申请人姓名</w:t>
            </w:r>
          </w:p>
        </w:tc>
        <w:tc>
          <w:tcPr>
            <w:tcW w:w="208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所在企业</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最高学历</w:t>
            </w:r>
          </w:p>
        </w:tc>
        <w:tc>
          <w:tcPr>
            <w:tcW w:w="208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专业技术资格</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身份证号</w:t>
            </w:r>
          </w:p>
        </w:tc>
        <w:tc>
          <w:tcPr>
            <w:tcW w:w="208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联系电话</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户口所在地</w:t>
            </w:r>
          </w:p>
        </w:tc>
        <w:tc>
          <w:tcPr>
            <w:tcW w:w="208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家庭住址</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vMerge w:val="restart"/>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申请入园子女姓名</w:t>
            </w:r>
          </w:p>
        </w:tc>
        <w:tc>
          <w:tcPr>
            <w:tcW w:w="2082" w:type="dxa"/>
            <w:vMerge w:val="restart"/>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身份证号</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79" w:type="dxa"/>
            <w:vMerge w:val="continue"/>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082" w:type="dxa"/>
            <w:vMerge w:val="continue"/>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c>
          <w:tcPr>
            <w:tcW w:w="2352"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申请入读幼儿园</w:t>
            </w:r>
          </w:p>
        </w:tc>
        <w:tc>
          <w:tcPr>
            <w:tcW w:w="2825" w:type="dxa"/>
          </w:tcPr>
          <w:p>
            <w:pPr>
              <w:spacing w:line="520" w:lineRule="exact"/>
              <w:jc w:val="center"/>
              <w:rPr>
                <w:rFonts w:hint="default" w:ascii="Times New Roman" w:hAnsi="Times New Roman" w:eastAsia="仿宋_GB2312" w:cs="Times New Roman"/>
                <w:b w:val="0"/>
                <w:bCs w:val="0"/>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2079"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所在企业意见</w:t>
            </w:r>
          </w:p>
        </w:tc>
        <w:tc>
          <w:tcPr>
            <w:tcW w:w="7259"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2079"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工信局意见</w:t>
            </w:r>
          </w:p>
        </w:tc>
        <w:tc>
          <w:tcPr>
            <w:tcW w:w="7259"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2079"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人才办意见</w:t>
            </w:r>
          </w:p>
        </w:tc>
        <w:tc>
          <w:tcPr>
            <w:tcW w:w="7259"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2079" w:type="dxa"/>
          </w:tcPr>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52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lang w:val="en-US" w:eastAsia="zh-CN"/>
                <w14:textFill>
                  <w14:solidFill>
                    <w14:schemeClr w14:val="tx1"/>
                  </w14:solidFill>
                </w14:textFill>
              </w:rPr>
              <w:t>县</w:t>
            </w:r>
            <w:r>
              <w:rPr>
                <w:rFonts w:hint="default" w:ascii="Times New Roman" w:hAnsi="Times New Roman" w:eastAsia="仿宋_GB2312" w:cs="Times New Roman"/>
                <w:b w:val="0"/>
                <w:bCs w:val="0"/>
                <w:color w:val="000000" w:themeColor="text1"/>
                <w:sz w:val="30"/>
                <w:szCs w:val="30"/>
                <w14:textFill>
                  <w14:solidFill>
                    <w14:schemeClr w14:val="tx1"/>
                  </w14:solidFill>
                </w14:textFill>
              </w:rPr>
              <w:t>教育局意见</w:t>
            </w:r>
          </w:p>
        </w:tc>
        <w:tc>
          <w:tcPr>
            <w:tcW w:w="7259" w:type="dxa"/>
            <w:gridSpan w:val="3"/>
          </w:tcPr>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 xml:space="preserve">                                   （盖章）</w:t>
            </w:r>
          </w:p>
          <w:p>
            <w:pPr>
              <w:spacing w:line="480" w:lineRule="exact"/>
              <w:rPr>
                <w:rFonts w:hint="default" w:ascii="Times New Roman" w:hAnsi="Times New Roman" w:eastAsia="仿宋_GB2312" w:cs="Times New Roman"/>
                <w:b w:val="0"/>
                <w:bCs w:val="0"/>
                <w:color w:val="000000" w:themeColor="text1"/>
                <w:sz w:val="30"/>
                <w:szCs w:val="30"/>
                <w14:textFill>
                  <w14:solidFill>
                    <w14:schemeClr w14:val="tx1"/>
                  </w14:solidFill>
                </w14:textFill>
              </w:rPr>
            </w:pPr>
            <w:r>
              <w:rPr>
                <w:rFonts w:hint="default" w:ascii="Times New Roman" w:hAnsi="Times New Roman" w:eastAsia="仿宋_GB2312" w:cs="Times New Roman"/>
                <w:b w:val="0"/>
                <w:bCs w:val="0"/>
                <w:color w:val="000000" w:themeColor="text1"/>
                <w:sz w:val="30"/>
                <w:szCs w:val="30"/>
                <w14:textFill>
                  <w14:solidFill>
                    <w14:schemeClr w14:val="tx1"/>
                  </w14:solidFill>
                </w14:textFill>
              </w:rPr>
              <w:t>负责人签章：                       年   月   日</w:t>
            </w:r>
          </w:p>
        </w:tc>
      </w:tr>
    </w:tbl>
    <w:p>
      <w:pPr>
        <w:spacing w:line="540" w:lineRule="exact"/>
        <w:jc w:val="both"/>
        <w:rPr>
          <w:rFonts w:hint="default" w:ascii="Times New Roman" w:hAnsi="Times New Roman" w:eastAsia="仿宋_GB2312" w:cs="Times New Roman"/>
          <w:b w:val="0"/>
          <w:bCs w:val="0"/>
          <w:color w:val="000000" w:themeColor="text1"/>
          <w:sz w:val="32"/>
          <w:szCs w:val="32"/>
          <w14:textFill>
            <w14:solidFill>
              <w14:schemeClr w14:val="tx1"/>
            </w14:solidFill>
          </w14:textFill>
        </w:rPr>
        <w:sectPr>
          <w:footerReference r:id="rId3" w:type="default"/>
          <w:footerReference r:id="rId4" w:type="even"/>
          <w:pgSz w:w="11906" w:h="16838"/>
          <w:pgMar w:top="1587" w:right="1587" w:bottom="1587" w:left="1588" w:header="851" w:footer="992" w:gutter="0"/>
          <w:pgNumType w:fmt="decimal"/>
          <w:cols w:space="425" w:num="1"/>
          <w:docGrid w:type="lines" w:linePitch="312" w:charSpace="0"/>
        </w:sectPr>
      </w:pPr>
    </w:p>
    <w:p>
      <w:pPr>
        <w:spacing w:line="540" w:lineRule="exact"/>
        <w:jc w:val="both"/>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附件5：</w:t>
      </w:r>
    </w:p>
    <w:p>
      <w:pP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-234315</wp:posOffset>
            </wp:positionH>
            <wp:positionV relativeFrom="paragraph">
              <wp:posOffset>553085</wp:posOffset>
            </wp:positionV>
            <wp:extent cx="8733155" cy="4160520"/>
            <wp:effectExtent l="0" t="0" r="10795" b="11430"/>
            <wp:wrapSquare wrapText="bothSides"/>
            <wp:docPr id="8" name="图片 8" descr="1653382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3382165(1)"/>
                    <pic:cNvPicPr>
                      <a:picLocks noChangeAspect="1"/>
                    </pic:cNvPicPr>
                  </pic:nvPicPr>
                  <pic:blipFill>
                    <a:blip r:embed="rId10"/>
                    <a:stretch>
                      <a:fillRect/>
                    </a:stretch>
                  </pic:blipFill>
                  <pic:spPr>
                    <a:xfrm>
                      <a:off x="0" y="0"/>
                      <a:ext cx="8733155" cy="4160520"/>
                    </a:xfrm>
                    <a:prstGeom prst="rect">
                      <a:avLst/>
                    </a:prstGeom>
                  </pic:spPr>
                </pic:pic>
              </a:graphicData>
            </a:graphic>
          </wp:anchor>
        </w:drawing>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br w:type="page"/>
      </w:r>
    </w:p>
    <w:p>
      <w:pPr>
        <w:spacing w:line="540" w:lineRule="exact"/>
        <w:jc w:val="both"/>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140335</wp:posOffset>
            </wp:positionH>
            <wp:positionV relativeFrom="paragraph">
              <wp:posOffset>354330</wp:posOffset>
            </wp:positionV>
            <wp:extent cx="7853680" cy="5508625"/>
            <wp:effectExtent l="0" t="0" r="13970" b="15875"/>
            <wp:wrapSquare wrapText="bothSides"/>
            <wp:docPr id="13" name="图片 13" descr="165338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3384952(1)"/>
                    <pic:cNvPicPr>
                      <a:picLocks noChangeAspect="1"/>
                    </pic:cNvPicPr>
                  </pic:nvPicPr>
                  <pic:blipFill>
                    <a:blip r:embed="rId11"/>
                    <a:stretch>
                      <a:fillRect/>
                    </a:stretch>
                  </pic:blipFill>
                  <pic:spPr>
                    <a:xfrm>
                      <a:off x="0" y="0"/>
                      <a:ext cx="7853680" cy="5508625"/>
                    </a:xfrm>
                    <a:prstGeom prst="rect">
                      <a:avLst/>
                    </a:prstGeom>
                  </pic:spPr>
                </pic:pic>
              </a:graphicData>
            </a:graphic>
          </wp:anchor>
        </w:drawing>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附件6</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p>
    <w:sectPr>
      <w:pgSz w:w="16838" w:h="11906" w:orient="landscape"/>
      <w:pgMar w:top="1134" w:right="2098" w:bottom="1134" w:left="1985"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B6A958-52D8-4FA9-9AD2-DE309A2057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44176254-84C9-4F42-B693-815F8057B9AB}"/>
  </w:font>
  <w:font w:name="方正公文小标宋">
    <w:panose1 w:val="02000500000000000000"/>
    <w:charset w:val="86"/>
    <w:family w:val="auto"/>
    <w:pitch w:val="default"/>
    <w:sig w:usb0="00000000" w:usb1="00000000" w:usb2="00000000" w:usb3="00000000" w:csb0="00000000" w:csb1="00000000"/>
    <w:embedRegular r:id="rId3" w:fontKey="{EF5F0996-88E2-48B7-8531-6737DD12D6FF}"/>
  </w:font>
  <w:font w:name="方正仿宋_GB2312">
    <w:altName w:val="仿宋"/>
    <w:panose1 w:val="02000000000000000000"/>
    <w:charset w:val="86"/>
    <w:family w:val="auto"/>
    <w:pitch w:val="default"/>
    <w:sig w:usb0="00000000" w:usb1="00000000" w:usb2="00000000" w:usb3="00000000" w:csb0="00000000" w:csb1="00000000"/>
    <w:embedRegular r:id="rId4" w:fontKey="{A0FA002C-FD8A-4114-9CBF-439DAC0010A7}"/>
  </w:font>
  <w:font w:name="方正小标宋简体">
    <w:panose1 w:val="03000509000000000000"/>
    <w:charset w:val="86"/>
    <w:family w:val="auto"/>
    <w:pitch w:val="default"/>
    <w:sig w:usb0="00000001" w:usb1="080E0000" w:usb2="00000000" w:usb3="00000000" w:csb0="00040000" w:csb1="00000000"/>
    <w:embedRegular r:id="rId5" w:fontKey="{77F5E533-EB9F-4D99-8DD9-688F9CDB0F22}"/>
  </w:font>
  <w:font w:name="楷体_GB2312">
    <w:panose1 w:val="02010609030101010101"/>
    <w:charset w:val="86"/>
    <w:family w:val="auto"/>
    <w:pitch w:val="default"/>
    <w:sig w:usb0="00000001" w:usb1="080E0000" w:usb2="00000000" w:usb3="00000000" w:csb0="00040000" w:csb1="00000000"/>
    <w:embedRegular r:id="rId6" w:fontKey="{14D1628A-ACF5-46EC-A1FE-8B08DE2E5D0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v:textbox>
            </v:shape>
          </w:pict>
        </mc:Fallback>
      </mc:AlternateConten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F534D8"/>
    <w:multiLevelType w:val="singleLevel"/>
    <w:tmpl w:val="7AF534D8"/>
    <w:lvl w:ilvl="0" w:tentative="0">
      <w:start w:val="1"/>
      <w:numFmt w:val="decimal"/>
      <w:suff w:val="space"/>
      <w:lvlText w:val="%1."/>
      <w:lvlJc w:val="left"/>
      <w:pPr>
        <w:ind w:left="128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3MTVmMTFmMzM5MjhiNzJjZTcwZTIxMWJkMmZhZTgifQ=="/>
  </w:docVars>
  <w:rsids>
    <w:rsidRoot w:val="00DA362E"/>
    <w:rsid w:val="001E1C20"/>
    <w:rsid w:val="002523E1"/>
    <w:rsid w:val="00285614"/>
    <w:rsid w:val="002E2E87"/>
    <w:rsid w:val="00332256"/>
    <w:rsid w:val="003B185E"/>
    <w:rsid w:val="004B57EF"/>
    <w:rsid w:val="00570E7D"/>
    <w:rsid w:val="005C7551"/>
    <w:rsid w:val="0069266A"/>
    <w:rsid w:val="006A420D"/>
    <w:rsid w:val="0071560D"/>
    <w:rsid w:val="008374FC"/>
    <w:rsid w:val="008852BB"/>
    <w:rsid w:val="00B014D4"/>
    <w:rsid w:val="00B30BF6"/>
    <w:rsid w:val="00B913D9"/>
    <w:rsid w:val="00C11D5A"/>
    <w:rsid w:val="00DA362E"/>
    <w:rsid w:val="00E149B5"/>
    <w:rsid w:val="00E86CBC"/>
    <w:rsid w:val="0274493F"/>
    <w:rsid w:val="02C86B06"/>
    <w:rsid w:val="05167A1C"/>
    <w:rsid w:val="05347D22"/>
    <w:rsid w:val="067941D5"/>
    <w:rsid w:val="07432EEF"/>
    <w:rsid w:val="07656209"/>
    <w:rsid w:val="080A22E2"/>
    <w:rsid w:val="08BF373B"/>
    <w:rsid w:val="095C1C17"/>
    <w:rsid w:val="0B4F674B"/>
    <w:rsid w:val="0C7A5636"/>
    <w:rsid w:val="11F43CA1"/>
    <w:rsid w:val="130F4627"/>
    <w:rsid w:val="13151489"/>
    <w:rsid w:val="14FE21A5"/>
    <w:rsid w:val="15FC0C7F"/>
    <w:rsid w:val="16EB78BE"/>
    <w:rsid w:val="174566CD"/>
    <w:rsid w:val="1996644A"/>
    <w:rsid w:val="1B487656"/>
    <w:rsid w:val="1E0866BE"/>
    <w:rsid w:val="2147056E"/>
    <w:rsid w:val="23130415"/>
    <w:rsid w:val="25C13E55"/>
    <w:rsid w:val="26DA274E"/>
    <w:rsid w:val="28322374"/>
    <w:rsid w:val="28854A5B"/>
    <w:rsid w:val="2C2C76B6"/>
    <w:rsid w:val="2DC64E42"/>
    <w:rsid w:val="2E327883"/>
    <w:rsid w:val="32B873B1"/>
    <w:rsid w:val="340D3A6E"/>
    <w:rsid w:val="34F455F9"/>
    <w:rsid w:val="36956265"/>
    <w:rsid w:val="36A1395B"/>
    <w:rsid w:val="370F53F5"/>
    <w:rsid w:val="37A9239B"/>
    <w:rsid w:val="39070C8F"/>
    <w:rsid w:val="392E619E"/>
    <w:rsid w:val="3A433EAF"/>
    <w:rsid w:val="3CB2748E"/>
    <w:rsid w:val="403812C1"/>
    <w:rsid w:val="41B0534C"/>
    <w:rsid w:val="41B11265"/>
    <w:rsid w:val="41F706D1"/>
    <w:rsid w:val="421C2009"/>
    <w:rsid w:val="46632573"/>
    <w:rsid w:val="47736BD3"/>
    <w:rsid w:val="48114433"/>
    <w:rsid w:val="48FE0FC2"/>
    <w:rsid w:val="49714EC6"/>
    <w:rsid w:val="4A3D6928"/>
    <w:rsid w:val="4AD74AA9"/>
    <w:rsid w:val="4C1A1ED8"/>
    <w:rsid w:val="4CA107C4"/>
    <w:rsid w:val="4FCB09ED"/>
    <w:rsid w:val="4FE72522"/>
    <w:rsid w:val="518A4AB9"/>
    <w:rsid w:val="51E84983"/>
    <w:rsid w:val="53546105"/>
    <w:rsid w:val="553B58A6"/>
    <w:rsid w:val="559801B9"/>
    <w:rsid w:val="55A42D7F"/>
    <w:rsid w:val="56B12F37"/>
    <w:rsid w:val="572007CE"/>
    <w:rsid w:val="590531F3"/>
    <w:rsid w:val="59603C2B"/>
    <w:rsid w:val="5A4923B6"/>
    <w:rsid w:val="5C2334EA"/>
    <w:rsid w:val="5E913DEA"/>
    <w:rsid w:val="5FC31FB6"/>
    <w:rsid w:val="60477119"/>
    <w:rsid w:val="611E1CB4"/>
    <w:rsid w:val="61AE428D"/>
    <w:rsid w:val="61EE05D9"/>
    <w:rsid w:val="626A718E"/>
    <w:rsid w:val="660B1A6A"/>
    <w:rsid w:val="66A1436B"/>
    <w:rsid w:val="6B092505"/>
    <w:rsid w:val="6B8C7F87"/>
    <w:rsid w:val="6E5101E2"/>
    <w:rsid w:val="6E5D0C11"/>
    <w:rsid w:val="736D1B48"/>
    <w:rsid w:val="74D24512"/>
    <w:rsid w:val="758376B8"/>
    <w:rsid w:val="78A8718D"/>
    <w:rsid w:val="793C3E3B"/>
    <w:rsid w:val="79D94778"/>
    <w:rsid w:val="7C0418A9"/>
    <w:rsid w:val="7C5D58EA"/>
    <w:rsid w:val="7DB93D75"/>
    <w:rsid w:val="7E9F7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Times New Roman"/>
      <w:b/>
      <w:kern w:val="0"/>
      <w:sz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6"/>
    <w:qFormat/>
    <w:uiPriority w:val="0"/>
    <w:pPr>
      <w:ind w:left="100" w:leftChars="2500"/>
    </w:pPr>
  </w:style>
  <w:style w:type="paragraph" w:styleId="4">
    <w:name w:val="footer"/>
    <w:basedOn w:val="1"/>
    <w:link w:val="15"/>
    <w:qFormat/>
    <w:uiPriority w:val="99"/>
    <w:pPr>
      <w:tabs>
        <w:tab w:val="center" w:pos="4153"/>
        <w:tab w:val="right" w:pos="8306"/>
      </w:tabs>
      <w:snapToGrid w:val="0"/>
      <w:jc w:val="left"/>
    </w:pPr>
    <w:rPr>
      <w:rFonts w:ascii="Calibri" w:hAnsi="Calibri" w:eastAsia="宋体" w:cs="Times New Roman"/>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6">
    <w:name w:val="footnote text"/>
    <w:basedOn w:val="1"/>
    <w:qFormat/>
    <w:uiPriority w:val="0"/>
    <w:pPr>
      <w:snapToGrid w:val="0"/>
    </w:pPr>
    <w:rPr>
      <w:rFonts w:eastAsia="仿宋_GB2312"/>
      <w:sz w:val="18"/>
      <w:szCs w:val="18"/>
    </w:rPr>
  </w:style>
  <w:style w:type="paragraph" w:styleId="7">
    <w:name w:val="Normal (Web)"/>
    <w:basedOn w:val="1"/>
    <w:qFormat/>
    <w:uiPriority w:val="0"/>
    <w:pPr>
      <w:spacing w:before="100" w:beforeAutospacing="1" w:after="100" w:afterAutospacing="1"/>
      <w:jc w:val="left"/>
    </w:pPr>
    <w:rPr>
      <w:rFonts w:ascii="Calibri" w:hAnsi="Calibri" w:eastAsia="宋体"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rFonts w:ascii="Times New Roman" w:hAnsi="Times New Roman" w:eastAsia="宋体" w:cs="Times New Roman"/>
      <w:b/>
    </w:rPr>
  </w:style>
  <w:style w:type="character" w:styleId="12">
    <w:name w:val="Emphasis"/>
    <w:basedOn w:val="10"/>
    <w:qFormat/>
    <w:uiPriority w:val="0"/>
    <w:rPr>
      <w:rFonts w:ascii="Times New Roman" w:hAnsi="Times New Roman" w:eastAsia="宋体" w:cs="Times New Roman"/>
      <w:i/>
    </w:rPr>
  </w:style>
  <w:style w:type="character" w:styleId="13">
    <w:name w:val="HTML Typewriter"/>
    <w:basedOn w:val="10"/>
    <w:qFormat/>
    <w:uiPriority w:val="0"/>
    <w:rPr>
      <w:rFonts w:ascii="Courier New" w:hAnsi="Courier New" w:eastAsia="宋体" w:cs="Times New Roman"/>
      <w:sz w:val="20"/>
    </w:rPr>
  </w:style>
  <w:style w:type="character" w:styleId="14">
    <w:name w:val="Hyperlink"/>
    <w:basedOn w:val="10"/>
    <w:qFormat/>
    <w:uiPriority w:val="0"/>
    <w:rPr>
      <w:rFonts w:ascii="Times New Roman" w:hAnsi="Times New Roman" w:eastAsia="宋体" w:cs="Times New Roman"/>
      <w:color w:val="0000FF"/>
      <w:u w:val="single"/>
    </w:rPr>
  </w:style>
  <w:style w:type="character" w:customStyle="1" w:styleId="15">
    <w:name w:val="页脚 Char"/>
    <w:basedOn w:val="10"/>
    <w:link w:val="4"/>
    <w:qFormat/>
    <w:uiPriority w:val="99"/>
    <w:rPr>
      <w:rFonts w:ascii="Calibri" w:hAnsi="Calibri"/>
      <w:kern w:val="2"/>
      <w:sz w:val="18"/>
      <w:szCs w:val="18"/>
    </w:rPr>
  </w:style>
  <w:style w:type="character" w:customStyle="1" w:styleId="16">
    <w:name w:val="日期 Char"/>
    <w:basedOn w:val="10"/>
    <w:link w:val="3"/>
    <w:qFormat/>
    <w:uiPriority w:val="0"/>
    <w:rPr>
      <w:rFonts w:asciiTheme="minorHAnsi" w:hAnsiTheme="minorHAnsi" w:eastAsiaTheme="minorEastAsia" w:cstheme="minorBidi"/>
      <w:kern w:val="2"/>
      <w:sz w:val="21"/>
      <w:szCs w:val="24"/>
    </w:rPr>
  </w:style>
  <w:style w:type="character" w:customStyle="1" w:styleId="17">
    <w:name w:val="font41"/>
    <w:basedOn w:val="10"/>
    <w:qFormat/>
    <w:uiPriority w:val="0"/>
    <w:rPr>
      <w:rFonts w:hint="eastAsia" w:ascii="方正公文小标宋" w:hAnsi="方正公文小标宋" w:eastAsia="方正公文小标宋" w:cs="方正公文小标宋"/>
      <w:color w:val="000000"/>
      <w:sz w:val="40"/>
      <w:szCs w:val="40"/>
      <w:u w:val="none"/>
    </w:rPr>
  </w:style>
  <w:style w:type="character" w:customStyle="1" w:styleId="18">
    <w:name w:val="font11"/>
    <w:basedOn w:val="10"/>
    <w:qFormat/>
    <w:uiPriority w:val="0"/>
    <w:rPr>
      <w:rFonts w:hint="eastAsia" w:ascii="方正公文小标宋" w:hAnsi="方正公文小标宋" w:eastAsia="方正公文小标宋" w:cs="方正公文小标宋"/>
      <w:b/>
      <w:bCs/>
      <w:color w:val="000000"/>
      <w:sz w:val="40"/>
      <w:szCs w:val="40"/>
      <w:u w:val="none"/>
    </w:rPr>
  </w:style>
  <w:style w:type="character" w:customStyle="1" w:styleId="19">
    <w:name w:val="font71"/>
    <w:basedOn w:val="10"/>
    <w:qFormat/>
    <w:uiPriority w:val="0"/>
    <w:rPr>
      <w:rFonts w:hint="eastAsia" w:ascii="方正仿宋_GB2312" w:hAnsi="方正仿宋_GB2312" w:eastAsia="方正仿宋_GB2312" w:cs="方正仿宋_GB2312"/>
      <w:color w:val="000000"/>
      <w:sz w:val="24"/>
      <w:szCs w:val="24"/>
      <w:u w:val="none"/>
    </w:rPr>
  </w:style>
  <w:style w:type="character" w:customStyle="1" w:styleId="20">
    <w:name w:val="font21"/>
    <w:basedOn w:val="10"/>
    <w:qFormat/>
    <w:uiPriority w:val="0"/>
    <w:rPr>
      <w:rFonts w:hint="eastAsia" w:ascii="宋体" w:hAnsi="宋体" w:eastAsia="宋体" w:cs="宋体"/>
      <w:color w:val="000000"/>
      <w:sz w:val="24"/>
      <w:szCs w:val="24"/>
      <w:u w:val="none"/>
    </w:rPr>
  </w:style>
  <w:style w:type="character" w:customStyle="1" w:styleId="21">
    <w:name w:val="font81"/>
    <w:basedOn w:val="10"/>
    <w:qFormat/>
    <w:uiPriority w:val="0"/>
    <w:rPr>
      <w:rFonts w:hint="eastAsia" w:ascii="仿宋_GB2312" w:eastAsia="仿宋_GB2312" w:cs="仿宋_GB2312"/>
      <w:color w:val="000000"/>
      <w:sz w:val="28"/>
      <w:szCs w:val="28"/>
      <w:u w:val="none"/>
    </w:rPr>
  </w:style>
  <w:style w:type="character" w:customStyle="1" w:styleId="22">
    <w:name w:val="font91"/>
    <w:basedOn w:val="10"/>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17</Pages>
  <Words>5109</Words>
  <Characters>5269</Characters>
  <Lines>23</Lines>
  <Paragraphs>6</Paragraphs>
  <TotalTime>19</TotalTime>
  <ScaleCrop>false</ScaleCrop>
  <LinksUpToDate>false</LinksUpToDate>
  <CharactersWithSpaces>5642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苏才念</dc:creator>
  <cp:lastModifiedBy>00</cp:lastModifiedBy>
  <cp:lastPrinted>2022-05-24T08:59:00Z</cp:lastPrinted>
  <dcterms:modified xsi:type="dcterms:W3CDTF">2022-05-27T06:46:18Z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ribbonExt">
    <vt:lpwstr>{"WPSExtOfficeTab":{"OnGetEnabled":false,"OnGetVisible":false}}</vt:lpwstr>
  </property>
  <property fmtid="{D5CDD505-2E9C-101B-9397-08002B2CF9AE}" pid="4" name="ICV">
    <vt:lpwstr>7ECD4D3B28354A58BE3E978D19B605E4</vt:lpwstr>
  </property>
  <property fmtid="{D5CDD505-2E9C-101B-9397-08002B2CF9AE}" pid="5" name="commondata">
    <vt:lpwstr>eyJoZGlkIjoiOGJlMTFhZGMxODg3YjJjOWY0YzgzOTIzNzA3OTM5NWMifQ==</vt:lpwstr>
  </property>
</Properties>
</file>