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Lines="0" w:beforeAutospacing="1" w:after="100" w:afterLines="0" w:afterAutospacing="1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附件3：</w:t>
      </w:r>
      <w:bookmarkStart w:id="0" w:name="_GoBack"/>
      <w:bookmarkEnd w:id="0"/>
    </w:p>
    <w:tbl>
      <w:tblPr>
        <w:tblStyle w:val="3"/>
        <w:tblW w:w="100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1590"/>
        <w:gridCol w:w="1410"/>
        <w:gridCol w:w="1488"/>
        <w:gridCol w:w="1455"/>
        <w:gridCol w:w="1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080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健康调查登记表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0080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8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14天内是否前往高、中风险等地区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前往时间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返回时间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14天内是否接触过确诊或疑似病例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接触时间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是否隔离期满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14天内是否与高、中风险地区回粤人员密切接触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接触时间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是否为确诊病例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是否为疑似病例</w:t>
            </w:r>
          </w:p>
        </w:tc>
        <w:tc>
          <w:tcPr>
            <w:tcW w:w="3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14天内是否健康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体温是否正常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其他症状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家庭共同生活的其他成员健康状况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姓名及关系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14天内是否前往高、中风险等地区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14天内是否接触过确诊或疑似病例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是否为确诊病例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是否为疑似病例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当前是否健康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00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本人对以上提供的健康信息真实性负责，如因信息不实引起疫情传播和扩散，愿承担由此带来的全部法律责任。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承诺人：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日  期：2021年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1、国内高、中风险地区及考前14天内有国（境）外旅居史的报考者需提供考前7天核酸检测阴性证明；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2、体温</w:t>
            </w:r>
            <w:r>
              <w:rPr>
                <w:rStyle w:val="5"/>
                <w:lang w:val="en-US" w:eastAsia="zh-CN" w:bidi="ar"/>
              </w:rPr>
              <w:t>≧</w:t>
            </w:r>
            <w:r>
              <w:rPr>
                <w:rStyle w:val="6"/>
                <w:lang w:val="en-US" w:eastAsia="zh-CN" w:bidi="ar"/>
              </w:rPr>
              <w:t>37.3度为不正常；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3、须如实填写，笔试、面试、体检当天交招聘工作人员。</w:t>
            </w:r>
          </w:p>
        </w:tc>
      </w:tr>
    </w:tbl>
    <w:p/>
    <w:sectPr>
      <w:pgSz w:w="11906" w:h="16838"/>
      <w:pgMar w:top="204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C4E5F"/>
    <w:rsid w:val="05380C35"/>
    <w:rsid w:val="698C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2021-08-23T08:35:00Z</dcterms:created>
  <dc:creator>无谓。</dc:creator>
  <cp:lastModifiedBy>无谓。</cp:lastModifiedBy>
  <dcterms:modified xsi:type="dcterms:W3CDTF">2021-08-23T08:36:40Z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2A517D486BF54880BF1B187DBD019E74</vt:lpwstr>
  </property>
</Properties>
</file>